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6A4" w:rsidRDefault="00AF16A4" w:rsidP="00AF16A4">
      <w:pPr>
        <w:pStyle w:val="Annexetitle"/>
      </w:pPr>
      <w:r>
        <w:t>Annex III</w:t>
      </w:r>
    </w:p>
    <w:p w:rsidR="00AF16A4" w:rsidRPr="00AF16A4" w:rsidRDefault="00AF16A4" w:rsidP="00AF16A4"/>
    <w:p w:rsidR="0041543D" w:rsidRPr="00747315" w:rsidRDefault="00747315" w:rsidP="00AF16A4">
      <w:pPr>
        <w:pStyle w:val="Annexetitle"/>
      </w:pPr>
      <w:r w:rsidRPr="00747315">
        <w:t>IO/19/CFE/10017592/LLJ</w:t>
      </w:r>
    </w:p>
    <w:p w:rsidR="00747315" w:rsidRDefault="00747315" w:rsidP="00747315">
      <w:pPr>
        <w:autoSpaceDE w:val="0"/>
        <w:autoSpaceDN w:val="0"/>
        <w:adjustRightInd w:val="0"/>
        <w:spacing w:after="0"/>
        <w:jc w:val="center"/>
        <w:rPr>
          <w:rFonts w:eastAsia="Calibri"/>
          <w:bCs/>
          <w:sz w:val="28"/>
          <w:szCs w:val="36"/>
        </w:rPr>
      </w:pPr>
    </w:p>
    <w:p w:rsidR="00747315" w:rsidRPr="00747315" w:rsidRDefault="003F591E" w:rsidP="00747315">
      <w:pPr>
        <w:autoSpaceDE w:val="0"/>
        <w:autoSpaceDN w:val="0"/>
        <w:adjustRightInd w:val="0"/>
        <w:spacing w:after="0"/>
        <w:jc w:val="center"/>
        <w:rPr>
          <w:rFonts w:eastAsia="Calibri"/>
          <w:bCs/>
          <w:sz w:val="28"/>
          <w:szCs w:val="36"/>
        </w:rPr>
      </w:pPr>
      <w:r>
        <w:rPr>
          <w:rFonts w:eastAsia="Calibri"/>
          <w:bCs/>
          <w:sz w:val="28"/>
          <w:szCs w:val="36"/>
        </w:rPr>
        <w:t>“</w:t>
      </w:r>
      <w:r w:rsidR="00747315">
        <w:rPr>
          <w:rFonts w:eastAsia="Calibri"/>
          <w:bCs/>
          <w:sz w:val="28"/>
          <w:szCs w:val="36"/>
        </w:rPr>
        <w:t>Expertise S</w:t>
      </w:r>
      <w:r w:rsidR="00747315" w:rsidRPr="00747315">
        <w:rPr>
          <w:rFonts w:eastAsia="Calibri"/>
          <w:bCs/>
          <w:sz w:val="28"/>
          <w:szCs w:val="36"/>
        </w:rPr>
        <w:t xml:space="preserve">upport in the </w:t>
      </w:r>
      <w:r w:rsidR="00747315">
        <w:rPr>
          <w:rFonts w:eastAsia="Calibri"/>
          <w:bCs/>
          <w:sz w:val="28"/>
          <w:szCs w:val="36"/>
        </w:rPr>
        <w:t>A</w:t>
      </w:r>
      <w:r w:rsidR="00747315" w:rsidRPr="00747315">
        <w:rPr>
          <w:rFonts w:eastAsia="Calibri"/>
          <w:bCs/>
          <w:sz w:val="28"/>
          <w:szCs w:val="36"/>
        </w:rPr>
        <w:t xml:space="preserve">rea of </w:t>
      </w:r>
      <w:r w:rsidR="00747315">
        <w:rPr>
          <w:rFonts w:eastAsia="Calibri"/>
          <w:bCs/>
          <w:sz w:val="28"/>
          <w:szCs w:val="36"/>
        </w:rPr>
        <w:t>P</w:t>
      </w:r>
      <w:r w:rsidR="00747315" w:rsidRPr="00747315">
        <w:rPr>
          <w:rFonts w:eastAsia="Calibri"/>
          <w:bCs/>
          <w:sz w:val="28"/>
          <w:szCs w:val="36"/>
        </w:rPr>
        <w:t xml:space="preserve">article and </w:t>
      </w:r>
      <w:r w:rsidR="00747315">
        <w:rPr>
          <w:rFonts w:eastAsia="Calibri"/>
          <w:bCs/>
          <w:sz w:val="28"/>
          <w:szCs w:val="36"/>
        </w:rPr>
        <w:t>S</w:t>
      </w:r>
      <w:r w:rsidR="00747315" w:rsidRPr="00747315">
        <w:rPr>
          <w:rFonts w:eastAsia="Calibri"/>
          <w:bCs/>
          <w:sz w:val="28"/>
          <w:szCs w:val="36"/>
        </w:rPr>
        <w:t>urface</w:t>
      </w:r>
    </w:p>
    <w:p w:rsidR="00747315" w:rsidRPr="00747315" w:rsidRDefault="00747315" w:rsidP="00747315">
      <w:pPr>
        <w:jc w:val="center"/>
      </w:pPr>
      <w:r>
        <w:rPr>
          <w:rFonts w:eastAsia="Calibri"/>
          <w:bCs/>
          <w:sz w:val="28"/>
          <w:szCs w:val="36"/>
        </w:rPr>
        <w:t>I</w:t>
      </w:r>
      <w:r w:rsidRPr="00747315">
        <w:rPr>
          <w:rFonts w:eastAsia="Calibri"/>
          <w:bCs/>
          <w:sz w:val="28"/>
          <w:szCs w:val="36"/>
        </w:rPr>
        <w:t xml:space="preserve">nteractions </w:t>
      </w:r>
      <w:r>
        <w:rPr>
          <w:rFonts w:eastAsia="Calibri"/>
          <w:bCs/>
          <w:sz w:val="28"/>
          <w:szCs w:val="36"/>
        </w:rPr>
        <w:t>A</w:t>
      </w:r>
      <w:r w:rsidRPr="00747315">
        <w:rPr>
          <w:rFonts w:eastAsia="Calibri"/>
          <w:bCs/>
          <w:sz w:val="28"/>
          <w:szCs w:val="36"/>
        </w:rPr>
        <w:t xml:space="preserve">iming to </w:t>
      </w:r>
      <w:r>
        <w:rPr>
          <w:rFonts w:eastAsia="Calibri"/>
          <w:bCs/>
          <w:sz w:val="28"/>
          <w:szCs w:val="36"/>
        </w:rPr>
        <w:t>P</w:t>
      </w:r>
      <w:r w:rsidRPr="00747315">
        <w:rPr>
          <w:rFonts w:eastAsia="Calibri"/>
          <w:bCs/>
          <w:sz w:val="28"/>
          <w:szCs w:val="36"/>
        </w:rPr>
        <w:t xml:space="preserve">ort </w:t>
      </w:r>
      <w:r>
        <w:rPr>
          <w:rFonts w:eastAsia="Calibri"/>
          <w:bCs/>
          <w:sz w:val="28"/>
          <w:szCs w:val="36"/>
        </w:rPr>
        <w:t>P</w:t>
      </w:r>
      <w:r w:rsidRPr="00747315">
        <w:rPr>
          <w:rFonts w:eastAsia="Calibri"/>
          <w:bCs/>
          <w:sz w:val="28"/>
          <w:szCs w:val="36"/>
        </w:rPr>
        <w:t xml:space="preserve">lug </w:t>
      </w:r>
      <w:r>
        <w:rPr>
          <w:rFonts w:eastAsia="Calibri"/>
          <w:bCs/>
          <w:sz w:val="28"/>
          <w:szCs w:val="36"/>
        </w:rPr>
        <w:t>D</w:t>
      </w:r>
      <w:r w:rsidRPr="00747315">
        <w:rPr>
          <w:rFonts w:eastAsia="Calibri"/>
          <w:bCs/>
          <w:sz w:val="28"/>
          <w:szCs w:val="36"/>
        </w:rPr>
        <w:t xml:space="preserve">esign and </w:t>
      </w:r>
      <w:r>
        <w:rPr>
          <w:rFonts w:eastAsia="Calibri"/>
          <w:bCs/>
          <w:sz w:val="28"/>
          <w:szCs w:val="36"/>
        </w:rPr>
        <w:t>I</w:t>
      </w:r>
      <w:r w:rsidRPr="00747315">
        <w:rPr>
          <w:rFonts w:eastAsia="Calibri"/>
          <w:bCs/>
          <w:sz w:val="28"/>
          <w:szCs w:val="36"/>
        </w:rPr>
        <w:t>ntegration</w:t>
      </w:r>
      <w:r w:rsidR="003F591E">
        <w:rPr>
          <w:rFonts w:eastAsia="Calibri"/>
          <w:bCs/>
          <w:sz w:val="28"/>
          <w:szCs w:val="36"/>
        </w:rPr>
        <w:t>”</w:t>
      </w:r>
    </w:p>
    <w:p w:rsidR="00104F2C" w:rsidRPr="00104F2C" w:rsidRDefault="0091424B" w:rsidP="00AF16A4">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All prices shall be </w:t>
      </w:r>
      <w:r w:rsidR="000F5184">
        <w:rPr>
          <w:rFonts w:eastAsia="SimSun"/>
          <w:szCs w:val="24"/>
          <w:lang w:eastAsia="en-US"/>
        </w:rPr>
        <w:t xml:space="preserve">quoted </w:t>
      </w:r>
      <w:r w:rsidRPr="00D17E3D">
        <w:rPr>
          <w:rFonts w:eastAsia="SimSun"/>
          <w:szCs w:val="24"/>
          <w:lang w:eastAsia="en-US"/>
        </w:rPr>
        <w:t>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w:t>
      </w:r>
      <w:r w:rsidR="005A3B8E">
        <w:rPr>
          <w:rFonts w:eastAsia="SimSun"/>
          <w:szCs w:val="24"/>
          <w:lang w:eastAsia="en-US"/>
        </w:rPr>
        <w:t xml:space="preserve">Call for Expertise </w:t>
      </w:r>
      <w:r w:rsidR="000F5184">
        <w:rPr>
          <w:rFonts w:eastAsia="SimSun"/>
          <w:szCs w:val="24"/>
          <w:lang w:eastAsia="en-US"/>
        </w:rPr>
        <w:t>tender</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860D99" w:rsidRDefault="00860D99" w:rsidP="00DB00C5">
      <w:pPr>
        <w:tabs>
          <w:tab w:val="left" w:pos="1134"/>
          <w:tab w:val="left" w:pos="5760"/>
        </w:tabs>
        <w:spacing w:after="0"/>
        <w:rPr>
          <w:rFonts w:eastAsia="平成明朝"/>
          <w:b/>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1D4B48" w:rsidRDefault="001D4B48" w:rsidP="00DB00C5">
      <w:pPr>
        <w:tabs>
          <w:tab w:val="left" w:pos="1134"/>
          <w:tab w:val="left" w:pos="5760"/>
        </w:tabs>
        <w:spacing w:after="0"/>
        <w:rPr>
          <w:rFonts w:eastAsia="平成明朝"/>
          <w:b/>
          <w:bCs/>
          <w:szCs w:val="24"/>
          <w:lang w:eastAsia="en-US"/>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946"/>
        <w:gridCol w:w="1276"/>
        <w:gridCol w:w="1275"/>
      </w:tblGrid>
      <w:tr w:rsidR="001D4B48" w:rsidRPr="001D4B48" w:rsidTr="00AF16A4">
        <w:trPr>
          <w:trHeight w:val="576"/>
          <w:tblHeader/>
        </w:trPr>
        <w:tc>
          <w:tcPr>
            <w:tcW w:w="709" w:type="dxa"/>
            <w:shd w:val="pct50" w:color="auto" w:fill="auto"/>
            <w:vAlign w:val="center"/>
          </w:tcPr>
          <w:p w:rsidR="001D4B48" w:rsidRPr="001D4B48" w:rsidRDefault="001D4B48" w:rsidP="00AF16A4">
            <w:pPr>
              <w:tabs>
                <w:tab w:val="left" w:pos="1134"/>
              </w:tabs>
              <w:autoSpaceDE w:val="0"/>
              <w:autoSpaceDN w:val="0"/>
              <w:adjustRightInd w:val="0"/>
              <w:spacing w:after="0" w:line="240" w:lineRule="exact"/>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p>
        </w:tc>
        <w:tc>
          <w:tcPr>
            <w:tcW w:w="6946" w:type="dxa"/>
            <w:shd w:val="pct50" w:color="auto" w:fill="auto"/>
            <w:vAlign w:val="center"/>
          </w:tcPr>
          <w:p w:rsidR="001D4B48" w:rsidRPr="001D4B48" w:rsidRDefault="001D4B48" w:rsidP="00AF16A4">
            <w:pPr>
              <w:tabs>
                <w:tab w:val="left" w:pos="1134"/>
              </w:tabs>
              <w:autoSpaceDE w:val="0"/>
              <w:autoSpaceDN w:val="0"/>
              <w:adjustRightInd w:val="0"/>
              <w:spacing w:after="0" w:line="240" w:lineRule="exact"/>
              <w:ind w:left="627"/>
              <w:jc w:val="center"/>
              <w:rPr>
                <w:rFonts w:eastAsia="Calibri"/>
                <w:b/>
                <w:color w:val="FFFFFF"/>
                <w:szCs w:val="24"/>
                <w:lang w:eastAsia="en-US"/>
              </w:rPr>
            </w:pPr>
            <w:r w:rsidRPr="001D4B48">
              <w:rPr>
                <w:rFonts w:eastAsia="Calibri"/>
                <w:b/>
                <w:color w:val="FFFFFF"/>
                <w:szCs w:val="24"/>
                <w:lang w:eastAsia="en-US"/>
              </w:rPr>
              <w:t xml:space="preserve">Article Description </w:t>
            </w:r>
          </w:p>
          <w:p w:rsidR="001D4B48" w:rsidRPr="001D4B48" w:rsidRDefault="001D4B48" w:rsidP="00AF16A4">
            <w:pPr>
              <w:tabs>
                <w:tab w:val="left" w:pos="1134"/>
              </w:tabs>
              <w:autoSpaceDE w:val="0"/>
              <w:autoSpaceDN w:val="0"/>
              <w:adjustRightInd w:val="0"/>
              <w:spacing w:after="0" w:line="240" w:lineRule="exact"/>
              <w:jc w:val="center"/>
              <w:rPr>
                <w:rFonts w:eastAsia="Calibri"/>
                <w:b/>
                <w:color w:val="FFFFFF"/>
                <w:sz w:val="22"/>
                <w:szCs w:val="24"/>
                <w:lang w:eastAsia="en-US"/>
              </w:rPr>
            </w:pPr>
            <w:r w:rsidRPr="001D4B48">
              <w:rPr>
                <w:rFonts w:eastAsia="Calibri"/>
                <w:b/>
                <w:color w:val="FFFFFF"/>
                <w:sz w:val="22"/>
                <w:szCs w:val="24"/>
                <w:lang w:eastAsia="en-US"/>
              </w:rPr>
              <w:t xml:space="preserve">In accordance with </w:t>
            </w:r>
            <w:r w:rsidR="006907B1">
              <w:rPr>
                <w:rFonts w:eastAsia="Calibri"/>
                <w:b/>
                <w:color w:val="FFFFFF"/>
                <w:sz w:val="22"/>
                <w:szCs w:val="24"/>
                <w:lang w:eastAsia="en-US"/>
              </w:rPr>
              <w:t>sections</w:t>
            </w:r>
            <w:r w:rsidR="00CA1461">
              <w:rPr>
                <w:rFonts w:eastAsia="Calibri"/>
                <w:b/>
                <w:color w:val="FFFFFF"/>
                <w:sz w:val="22"/>
                <w:szCs w:val="24"/>
                <w:lang w:eastAsia="en-US"/>
              </w:rPr>
              <w:t xml:space="preserve"> 8</w:t>
            </w:r>
            <w:r w:rsidR="006907B1">
              <w:rPr>
                <w:rFonts w:eastAsia="Calibri"/>
                <w:b/>
                <w:color w:val="FFFFFF"/>
                <w:sz w:val="22"/>
                <w:szCs w:val="24"/>
                <w:lang w:eastAsia="en-US"/>
              </w:rPr>
              <w:t xml:space="preserve"> </w:t>
            </w:r>
            <w:r w:rsidR="00CA1461">
              <w:rPr>
                <w:rFonts w:eastAsia="Calibri"/>
                <w:b/>
                <w:color w:val="FFFFFF"/>
                <w:sz w:val="22"/>
                <w:szCs w:val="24"/>
                <w:lang w:eastAsia="en-US"/>
              </w:rPr>
              <w:t>of</w:t>
            </w:r>
            <w:r w:rsidR="006907B1">
              <w:rPr>
                <w:rFonts w:eastAsia="Calibri"/>
                <w:b/>
                <w:color w:val="FFFFFF"/>
                <w:sz w:val="22"/>
                <w:szCs w:val="24"/>
                <w:lang w:eastAsia="en-US"/>
              </w:rPr>
              <w:t xml:space="preserve"> </w:t>
            </w:r>
            <w:r w:rsidRPr="001D4B48">
              <w:rPr>
                <w:rFonts w:eastAsia="Calibri"/>
                <w:b/>
                <w:color w:val="FFFFFF"/>
                <w:sz w:val="22"/>
                <w:szCs w:val="24"/>
                <w:lang w:eastAsia="en-US"/>
              </w:rPr>
              <w:t>the Technical Specification</w:t>
            </w:r>
          </w:p>
          <w:p w:rsidR="001D4B48" w:rsidRPr="001D4B48" w:rsidRDefault="001D4B48" w:rsidP="00AF16A4">
            <w:pPr>
              <w:tabs>
                <w:tab w:val="left" w:pos="1134"/>
              </w:tabs>
              <w:autoSpaceDE w:val="0"/>
              <w:autoSpaceDN w:val="0"/>
              <w:adjustRightInd w:val="0"/>
              <w:spacing w:after="0" w:line="240" w:lineRule="exact"/>
              <w:jc w:val="center"/>
              <w:rPr>
                <w:rFonts w:eastAsia="Calibri"/>
                <w:b/>
                <w:color w:val="FFFFFF"/>
                <w:sz w:val="22"/>
                <w:szCs w:val="24"/>
                <w:lang w:eastAsia="en-US"/>
              </w:rPr>
            </w:pPr>
            <w:r w:rsidRPr="001D4B48">
              <w:rPr>
                <w:rFonts w:eastAsia="Calibri"/>
                <w:b/>
                <w:color w:val="FFFFFF"/>
                <w:sz w:val="22"/>
                <w:szCs w:val="24"/>
                <w:lang w:eastAsia="en-US"/>
              </w:rPr>
              <w:t xml:space="preserve"> ITER_D_</w:t>
            </w:r>
            <w:r w:rsidR="00CA1461" w:rsidRPr="00CA1461">
              <w:rPr>
                <w:rFonts w:eastAsia="Calibri"/>
                <w:b/>
                <w:color w:val="FFFFFF"/>
                <w:sz w:val="22"/>
                <w:szCs w:val="24"/>
                <w:lang w:eastAsia="en-US"/>
              </w:rPr>
              <w:t xml:space="preserve">YUXTLV </w:t>
            </w:r>
            <w:r w:rsidR="00B84AF5" w:rsidRPr="00B84AF5">
              <w:rPr>
                <w:rFonts w:eastAsia="Calibri"/>
                <w:b/>
                <w:color w:val="FFFFFF"/>
                <w:sz w:val="22"/>
                <w:szCs w:val="24"/>
                <w:lang w:eastAsia="en-US"/>
              </w:rPr>
              <w:t xml:space="preserve">dated </w:t>
            </w:r>
            <w:r w:rsidR="00CA1461">
              <w:rPr>
                <w:rFonts w:eastAsia="Calibri"/>
                <w:b/>
                <w:color w:val="FFFFFF"/>
                <w:sz w:val="22"/>
                <w:szCs w:val="24"/>
                <w:lang w:eastAsia="en-US"/>
              </w:rPr>
              <w:t>26 June 2019</w:t>
            </w:r>
          </w:p>
        </w:tc>
        <w:tc>
          <w:tcPr>
            <w:tcW w:w="1276" w:type="dxa"/>
            <w:shd w:val="pct50" w:color="auto" w:fill="auto"/>
            <w:vAlign w:val="center"/>
          </w:tcPr>
          <w:p w:rsidR="001D4B48" w:rsidRPr="001D4B48" w:rsidRDefault="001D4B48" w:rsidP="00AF16A4">
            <w:pPr>
              <w:tabs>
                <w:tab w:val="left" w:pos="1134"/>
              </w:tabs>
              <w:autoSpaceDE w:val="0"/>
              <w:autoSpaceDN w:val="0"/>
              <w:adjustRightInd w:val="0"/>
              <w:spacing w:after="0" w:line="240" w:lineRule="exact"/>
              <w:jc w:val="center"/>
              <w:rPr>
                <w:rFonts w:eastAsia="Calibri"/>
                <w:b/>
                <w:color w:val="FFFFFF"/>
                <w:sz w:val="22"/>
                <w:szCs w:val="24"/>
                <w:lang w:eastAsia="en-US"/>
              </w:rPr>
            </w:pPr>
            <w:r w:rsidRPr="001D4B48">
              <w:rPr>
                <w:rFonts w:eastAsia="Calibri"/>
                <w:b/>
                <w:color w:val="FFFFFF"/>
                <w:sz w:val="22"/>
                <w:szCs w:val="24"/>
                <w:lang w:eastAsia="en-US"/>
              </w:rPr>
              <w:t xml:space="preserve">Due </w:t>
            </w:r>
            <w:r w:rsidR="00CA1461">
              <w:rPr>
                <w:rFonts w:eastAsia="Calibri"/>
                <w:b/>
                <w:color w:val="FFFFFF"/>
                <w:sz w:val="22"/>
                <w:szCs w:val="24"/>
                <w:lang w:eastAsia="en-US"/>
              </w:rPr>
              <w:t xml:space="preserve">Delivery </w:t>
            </w:r>
            <w:r w:rsidRPr="001D4B48">
              <w:rPr>
                <w:rFonts w:eastAsia="Calibri"/>
                <w:b/>
                <w:color w:val="FFFFFF"/>
                <w:sz w:val="22"/>
                <w:szCs w:val="24"/>
                <w:lang w:eastAsia="en-US"/>
              </w:rPr>
              <w:t>Date</w:t>
            </w:r>
          </w:p>
        </w:tc>
        <w:tc>
          <w:tcPr>
            <w:tcW w:w="1275" w:type="dxa"/>
            <w:shd w:val="pct50" w:color="auto" w:fill="auto"/>
            <w:vAlign w:val="center"/>
          </w:tcPr>
          <w:p w:rsidR="001D4B48" w:rsidRPr="001D4B48" w:rsidRDefault="001D4B48" w:rsidP="00AF16A4">
            <w:pPr>
              <w:tabs>
                <w:tab w:val="left" w:pos="1134"/>
              </w:tabs>
              <w:autoSpaceDE w:val="0"/>
              <w:autoSpaceDN w:val="0"/>
              <w:adjustRightInd w:val="0"/>
              <w:spacing w:after="0" w:line="240" w:lineRule="exact"/>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AF16A4">
            <w:pPr>
              <w:tabs>
                <w:tab w:val="left" w:pos="1134"/>
              </w:tabs>
              <w:autoSpaceDE w:val="0"/>
              <w:autoSpaceDN w:val="0"/>
              <w:adjustRightInd w:val="0"/>
              <w:spacing w:after="0" w:line="240" w:lineRule="exact"/>
              <w:jc w:val="center"/>
              <w:rPr>
                <w:rFonts w:eastAsia="Calibri"/>
                <w:b/>
                <w:color w:val="FFFFFF"/>
                <w:sz w:val="22"/>
                <w:szCs w:val="24"/>
                <w:lang w:eastAsia="en-US"/>
              </w:rPr>
            </w:pPr>
            <w:r w:rsidRPr="001D4B48">
              <w:rPr>
                <w:rFonts w:eastAsia="Calibri"/>
                <w:b/>
                <w:color w:val="FFFFFF"/>
                <w:sz w:val="22"/>
                <w:szCs w:val="24"/>
                <w:lang w:eastAsia="en-US"/>
              </w:rPr>
              <w:t>(EUR)</w:t>
            </w:r>
          </w:p>
        </w:tc>
      </w:tr>
      <w:tr w:rsidR="00CA1461" w:rsidRPr="001D4B48" w:rsidTr="00A541AA">
        <w:trPr>
          <w:cantSplit/>
          <w:trHeight w:val="719"/>
        </w:trPr>
        <w:tc>
          <w:tcPr>
            <w:tcW w:w="709" w:type="dxa"/>
            <w:shd w:val="clear" w:color="auto" w:fill="auto"/>
            <w:vAlign w:val="center"/>
          </w:tcPr>
          <w:p w:rsidR="00CA1461" w:rsidRPr="001D4B48" w:rsidRDefault="00CA1461" w:rsidP="00CA1461">
            <w:pPr>
              <w:spacing w:before="60" w:after="0"/>
              <w:jc w:val="center"/>
              <w:rPr>
                <w:rFonts w:eastAsia="Calibri"/>
                <w:sz w:val="22"/>
                <w:szCs w:val="22"/>
                <w:lang w:eastAsia="en-US"/>
              </w:rPr>
            </w:pPr>
            <w:r w:rsidRPr="001D4B48">
              <w:rPr>
                <w:rFonts w:eastAsia="Calibri"/>
                <w:sz w:val="22"/>
                <w:szCs w:val="22"/>
                <w:lang w:eastAsia="en-US"/>
              </w:rPr>
              <w:t>D1</w:t>
            </w:r>
          </w:p>
        </w:tc>
        <w:tc>
          <w:tcPr>
            <w:tcW w:w="6946" w:type="dxa"/>
            <w:shd w:val="clear" w:color="auto" w:fill="auto"/>
            <w:vAlign w:val="center"/>
          </w:tcPr>
          <w:p w:rsidR="00CA1461" w:rsidRPr="00CA1461" w:rsidRDefault="00CA1461" w:rsidP="00AF16A4">
            <w:pPr>
              <w:autoSpaceDE w:val="0"/>
              <w:autoSpaceDN w:val="0"/>
              <w:adjustRightInd w:val="0"/>
              <w:spacing w:after="0"/>
              <w:jc w:val="left"/>
              <w:rPr>
                <w:rFonts w:eastAsia="平成明朝"/>
                <w:sz w:val="22"/>
                <w:szCs w:val="22"/>
                <w:lang w:eastAsia="en-US"/>
              </w:rPr>
            </w:pPr>
            <w:r w:rsidRPr="00CA1461">
              <w:rPr>
                <w:rFonts w:eastAsia="Calibri"/>
                <w:sz w:val="22"/>
                <w:szCs w:val="22"/>
              </w:rPr>
              <w:t>Engineering conservative assessment of tritium adsorption</w:t>
            </w:r>
            <w:r>
              <w:rPr>
                <w:rFonts w:eastAsia="Calibri"/>
                <w:sz w:val="22"/>
                <w:szCs w:val="22"/>
              </w:rPr>
              <w:t xml:space="preserve"> </w:t>
            </w:r>
            <w:r w:rsidRPr="00CA1461">
              <w:rPr>
                <w:rFonts w:eastAsia="Calibri"/>
                <w:sz w:val="22"/>
                <w:szCs w:val="22"/>
              </w:rPr>
              <w:t>and retention in B4C and SS shielding blocks based on</w:t>
            </w:r>
            <w:r>
              <w:rPr>
                <w:rFonts w:eastAsia="Calibri"/>
                <w:sz w:val="22"/>
                <w:szCs w:val="22"/>
              </w:rPr>
              <w:t xml:space="preserve"> </w:t>
            </w:r>
            <w:r w:rsidRPr="00CA1461">
              <w:rPr>
                <w:rFonts w:eastAsia="Calibri"/>
                <w:sz w:val="22"/>
                <w:szCs w:val="22"/>
              </w:rPr>
              <w:t xml:space="preserve">MCNP calculations of </w:t>
            </w:r>
            <w:r w:rsidR="00AF16A4">
              <w:rPr>
                <w:rFonts w:eastAsia="Calibri"/>
                <w:sz w:val="22"/>
                <w:szCs w:val="22"/>
              </w:rPr>
              <w:t>β</w:t>
            </w:r>
            <w:r w:rsidRPr="00CA1461">
              <w:rPr>
                <w:rFonts w:eastAsia="Calibri"/>
                <w:sz w:val="22"/>
                <w:szCs w:val="22"/>
              </w:rPr>
              <w:t xml:space="preserve"> and </w:t>
            </w:r>
            <w:r w:rsidR="00AF16A4">
              <w:rPr>
                <w:rFonts w:eastAsia="Calibri"/>
                <w:sz w:val="22"/>
                <w:szCs w:val="22"/>
              </w:rPr>
              <w:t xml:space="preserve">γ </w:t>
            </w:r>
            <w:r w:rsidRPr="00CA1461">
              <w:rPr>
                <w:rFonts w:eastAsia="Calibri"/>
                <w:sz w:val="22"/>
                <w:szCs w:val="22"/>
              </w:rPr>
              <w:t>emission from port plug</w:t>
            </w:r>
            <w:r>
              <w:rPr>
                <w:rFonts w:eastAsia="Calibri"/>
                <w:sz w:val="22"/>
                <w:szCs w:val="22"/>
              </w:rPr>
              <w:t xml:space="preserve"> </w:t>
            </w:r>
            <w:r w:rsidRPr="00CA1461">
              <w:rPr>
                <w:rFonts w:eastAsia="Calibri"/>
                <w:sz w:val="22"/>
                <w:szCs w:val="22"/>
              </w:rPr>
              <w:t>elements. Comparison of tritium trapping in B4C and SS in</w:t>
            </w:r>
            <w:r>
              <w:rPr>
                <w:rFonts w:eastAsia="Calibri"/>
                <w:sz w:val="22"/>
                <w:szCs w:val="22"/>
              </w:rPr>
              <w:t xml:space="preserve"> </w:t>
            </w:r>
            <w:r w:rsidRPr="00CA1461">
              <w:rPr>
                <w:rFonts w:eastAsia="Calibri"/>
                <w:sz w:val="22"/>
                <w:szCs w:val="22"/>
              </w:rPr>
              <w:t>port plugs. Recommendations (on demand of IO CT) on</w:t>
            </w:r>
            <w:r>
              <w:rPr>
                <w:rFonts w:eastAsia="Calibri"/>
                <w:sz w:val="22"/>
                <w:szCs w:val="22"/>
              </w:rPr>
              <w:t xml:space="preserve"> </w:t>
            </w:r>
            <w:r w:rsidRPr="00CA1461">
              <w:rPr>
                <w:rFonts w:eastAsia="Calibri"/>
                <w:sz w:val="22"/>
                <w:szCs w:val="22"/>
              </w:rPr>
              <w:t>tritium retention/adsorption mitigation measures.</w:t>
            </w:r>
          </w:p>
        </w:tc>
        <w:tc>
          <w:tcPr>
            <w:tcW w:w="1276" w:type="dxa"/>
            <w:shd w:val="clear" w:color="auto" w:fill="auto"/>
            <w:vAlign w:val="center"/>
          </w:tcPr>
          <w:p w:rsidR="00CA1461" w:rsidRPr="001D4B48" w:rsidRDefault="00CA1461" w:rsidP="00CA1461">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CA1461">
              <w:rPr>
                <w:rFonts w:eastAsia="Calibri"/>
                <w:sz w:val="22"/>
                <w:szCs w:val="22"/>
                <w:vertAlign w:val="superscript"/>
                <w:lang w:eastAsia="en-US"/>
              </w:rPr>
              <w:t>*</w:t>
            </w:r>
            <w:r>
              <w:rPr>
                <w:rFonts w:eastAsia="Calibri"/>
                <w:sz w:val="22"/>
                <w:szCs w:val="22"/>
                <w:lang w:eastAsia="en-US"/>
              </w:rPr>
              <w:t>+ 3</w:t>
            </w:r>
            <w:r w:rsidRPr="001D4B48">
              <w:rPr>
                <w:rFonts w:eastAsia="Calibri"/>
                <w:sz w:val="22"/>
                <w:szCs w:val="22"/>
                <w:lang w:eastAsia="en-US"/>
              </w:rPr>
              <w:t xml:space="preserve"> Month</w:t>
            </w:r>
          </w:p>
        </w:tc>
        <w:tc>
          <w:tcPr>
            <w:tcW w:w="1275" w:type="dxa"/>
            <w:shd w:val="clear" w:color="auto" w:fill="auto"/>
            <w:vAlign w:val="center"/>
          </w:tcPr>
          <w:p w:rsidR="00CA1461" w:rsidRPr="001D4B48" w:rsidRDefault="00CA1461" w:rsidP="00CA1461">
            <w:pPr>
              <w:spacing w:before="60" w:after="0"/>
              <w:jc w:val="center"/>
              <w:rPr>
                <w:rFonts w:eastAsia="Calibri"/>
                <w:sz w:val="22"/>
                <w:szCs w:val="22"/>
                <w:lang w:eastAsia="en-US"/>
              </w:rPr>
            </w:pPr>
          </w:p>
        </w:tc>
      </w:tr>
      <w:tr w:rsidR="00CA1461" w:rsidRPr="001D4B48" w:rsidTr="00860D99">
        <w:trPr>
          <w:cantSplit/>
          <w:trHeight w:val="707"/>
        </w:trPr>
        <w:tc>
          <w:tcPr>
            <w:tcW w:w="709" w:type="dxa"/>
            <w:tcBorders>
              <w:top w:val="single" w:sz="4" w:space="0" w:color="auto"/>
              <w:left w:val="single" w:sz="4" w:space="0" w:color="auto"/>
              <w:right w:val="single" w:sz="4" w:space="0" w:color="auto"/>
            </w:tcBorders>
            <w:shd w:val="clear" w:color="auto" w:fill="auto"/>
            <w:vAlign w:val="center"/>
          </w:tcPr>
          <w:p w:rsidR="00CA1461" w:rsidRPr="001D4B48" w:rsidRDefault="00CA1461" w:rsidP="00CA1461">
            <w:pPr>
              <w:spacing w:before="60" w:after="0"/>
              <w:jc w:val="center"/>
              <w:rPr>
                <w:rFonts w:eastAsia="Calibri"/>
                <w:sz w:val="22"/>
                <w:szCs w:val="22"/>
                <w:lang w:eastAsia="en-US"/>
              </w:rPr>
            </w:pPr>
            <w:r w:rsidRPr="001D4B48">
              <w:rPr>
                <w:rFonts w:eastAsia="Calibri"/>
                <w:sz w:val="22"/>
                <w:szCs w:val="22"/>
                <w:lang w:eastAsia="en-US"/>
              </w:rPr>
              <w:t>D2</w:t>
            </w:r>
          </w:p>
        </w:tc>
        <w:tc>
          <w:tcPr>
            <w:tcW w:w="6946" w:type="dxa"/>
            <w:tcBorders>
              <w:top w:val="single" w:sz="4" w:space="0" w:color="auto"/>
              <w:left w:val="single" w:sz="4" w:space="0" w:color="auto"/>
              <w:right w:val="single" w:sz="4" w:space="0" w:color="auto"/>
            </w:tcBorders>
            <w:shd w:val="clear" w:color="auto" w:fill="auto"/>
            <w:vAlign w:val="center"/>
          </w:tcPr>
          <w:p w:rsidR="00CA1461" w:rsidRPr="00CA1461" w:rsidRDefault="00CA1461" w:rsidP="00CA1461">
            <w:pPr>
              <w:autoSpaceDE w:val="0"/>
              <w:autoSpaceDN w:val="0"/>
              <w:adjustRightInd w:val="0"/>
              <w:spacing w:after="0"/>
              <w:jc w:val="left"/>
              <w:rPr>
                <w:rFonts w:eastAsia="平成明朝"/>
                <w:sz w:val="22"/>
                <w:szCs w:val="22"/>
                <w:lang w:eastAsia="en-US"/>
              </w:rPr>
            </w:pPr>
            <w:r w:rsidRPr="00CA1461">
              <w:rPr>
                <w:rFonts w:eastAsia="Calibri"/>
                <w:sz w:val="22"/>
                <w:szCs w:val="22"/>
              </w:rPr>
              <w:t>Assessment of mirror duct shape (DFW cutout) influence on</w:t>
            </w:r>
            <w:r>
              <w:rPr>
                <w:rFonts w:eastAsia="Calibri"/>
                <w:sz w:val="22"/>
                <w:szCs w:val="22"/>
              </w:rPr>
              <w:t xml:space="preserve"> </w:t>
            </w:r>
            <w:r w:rsidRPr="00CA1461">
              <w:rPr>
                <w:rFonts w:eastAsia="Calibri"/>
                <w:sz w:val="22"/>
                <w:szCs w:val="22"/>
              </w:rPr>
              <w:t>deposition on first mirror. Revealing of the dependence of</w:t>
            </w:r>
            <w:r>
              <w:rPr>
                <w:rFonts w:eastAsia="Calibri"/>
                <w:sz w:val="22"/>
                <w:szCs w:val="22"/>
              </w:rPr>
              <w:t xml:space="preserve"> </w:t>
            </w:r>
            <w:r w:rsidRPr="00CA1461">
              <w:rPr>
                <w:rFonts w:eastAsia="Calibri"/>
                <w:sz w:val="22"/>
                <w:szCs w:val="22"/>
              </w:rPr>
              <w:t>first mirror deposition non-homogeneity on mirror angular</w:t>
            </w:r>
            <w:r>
              <w:rPr>
                <w:rFonts w:eastAsia="Calibri"/>
                <w:sz w:val="22"/>
                <w:szCs w:val="22"/>
              </w:rPr>
              <w:t xml:space="preserve"> </w:t>
            </w:r>
            <w:r w:rsidRPr="00CA1461">
              <w:rPr>
                <w:rFonts w:eastAsia="Calibri"/>
                <w:sz w:val="22"/>
                <w:szCs w:val="22"/>
              </w:rPr>
              <w:t>position. Produce dedicated technical report.</w:t>
            </w:r>
          </w:p>
        </w:tc>
        <w:tc>
          <w:tcPr>
            <w:tcW w:w="1276" w:type="dxa"/>
            <w:tcBorders>
              <w:left w:val="single" w:sz="4" w:space="0" w:color="auto"/>
            </w:tcBorders>
            <w:shd w:val="clear" w:color="auto" w:fill="auto"/>
            <w:vAlign w:val="center"/>
          </w:tcPr>
          <w:p w:rsidR="00CA1461" w:rsidRPr="001D4B48" w:rsidRDefault="00CA1461" w:rsidP="00CA1461">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Pr>
                <w:rFonts w:eastAsia="Calibri"/>
                <w:sz w:val="22"/>
                <w:szCs w:val="22"/>
                <w:lang w:eastAsia="en-US"/>
              </w:rPr>
              <w:t>6</w:t>
            </w:r>
            <w:r w:rsidRPr="001D4B48">
              <w:rPr>
                <w:rFonts w:eastAsia="Calibri"/>
                <w:sz w:val="22"/>
                <w:szCs w:val="22"/>
                <w:lang w:eastAsia="en-US"/>
              </w:rPr>
              <w:t xml:space="preserve"> Months</w:t>
            </w:r>
          </w:p>
        </w:tc>
        <w:tc>
          <w:tcPr>
            <w:tcW w:w="1275" w:type="dxa"/>
            <w:tcBorders>
              <w:left w:val="single" w:sz="4" w:space="0" w:color="auto"/>
            </w:tcBorders>
            <w:shd w:val="clear" w:color="auto" w:fill="auto"/>
            <w:vAlign w:val="center"/>
          </w:tcPr>
          <w:p w:rsidR="00CA1461" w:rsidRPr="001D4B48" w:rsidRDefault="00CA1461" w:rsidP="00CA1461">
            <w:pPr>
              <w:spacing w:before="60" w:after="0"/>
              <w:jc w:val="center"/>
              <w:rPr>
                <w:rFonts w:eastAsia="Calibri"/>
                <w:sz w:val="22"/>
                <w:szCs w:val="22"/>
                <w:lang w:eastAsia="en-US"/>
              </w:rPr>
            </w:pPr>
          </w:p>
        </w:tc>
      </w:tr>
      <w:tr w:rsidR="00CA1461" w:rsidRPr="001D4B48" w:rsidTr="00860D99">
        <w:trPr>
          <w:cantSplit/>
          <w:trHeight w:val="704"/>
        </w:trPr>
        <w:tc>
          <w:tcPr>
            <w:tcW w:w="709" w:type="dxa"/>
            <w:tcBorders>
              <w:top w:val="single" w:sz="4" w:space="0" w:color="auto"/>
            </w:tcBorders>
            <w:shd w:val="clear" w:color="auto" w:fill="auto"/>
            <w:vAlign w:val="center"/>
          </w:tcPr>
          <w:p w:rsidR="00CA1461" w:rsidRPr="001D4B48" w:rsidRDefault="00CA1461" w:rsidP="00CA1461">
            <w:pPr>
              <w:spacing w:before="60" w:after="0"/>
              <w:jc w:val="center"/>
              <w:rPr>
                <w:rFonts w:eastAsia="Calibri"/>
                <w:sz w:val="22"/>
                <w:szCs w:val="22"/>
                <w:lang w:eastAsia="en-US"/>
              </w:rPr>
            </w:pPr>
            <w:r w:rsidRPr="001D4B48">
              <w:rPr>
                <w:rFonts w:eastAsia="Calibri"/>
                <w:sz w:val="22"/>
                <w:szCs w:val="22"/>
                <w:lang w:eastAsia="en-US"/>
              </w:rPr>
              <w:t>D3</w:t>
            </w:r>
          </w:p>
        </w:tc>
        <w:tc>
          <w:tcPr>
            <w:tcW w:w="6946" w:type="dxa"/>
            <w:tcBorders>
              <w:top w:val="single" w:sz="4" w:space="0" w:color="auto"/>
            </w:tcBorders>
            <w:shd w:val="clear" w:color="auto" w:fill="auto"/>
            <w:vAlign w:val="center"/>
          </w:tcPr>
          <w:p w:rsidR="00CA1461" w:rsidRPr="00CA1461" w:rsidRDefault="00CA1461" w:rsidP="00CA1461">
            <w:pPr>
              <w:autoSpaceDE w:val="0"/>
              <w:autoSpaceDN w:val="0"/>
              <w:adjustRightInd w:val="0"/>
              <w:spacing w:after="0"/>
              <w:jc w:val="left"/>
              <w:rPr>
                <w:rFonts w:eastAsia="Calibri"/>
                <w:sz w:val="22"/>
                <w:szCs w:val="22"/>
              </w:rPr>
            </w:pPr>
            <w:r w:rsidRPr="00CA1461">
              <w:rPr>
                <w:rFonts w:eastAsia="Calibri"/>
                <w:sz w:val="22"/>
                <w:szCs w:val="22"/>
              </w:rPr>
              <w:t>Consideration of CXN and sputtered atoms reflection on the</w:t>
            </w:r>
            <w:r>
              <w:rPr>
                <w:rFonts w:eastAsia="Calibri"/>
                <w:sz w:val="22"/>
                <w:szCs w:val="22"/>
              </w:rPr>
              <w:t xml:space="preserve"> </w:t>
            </w:r>
            <w:r w:rsidRPr="00CA1461">
              <w:rPr>
                <w:rFonts w:eastAsia="Calibri"/>
                <w:sz w:val="22"/>
                <w:szCs w:val="22"/>
              </w:rPr>
              <w:t>walls of mirror duct and its inclusion into report as by D2.</w:t>
            </w:r>
            <w:r>
              <w:rPr>
                <w:rFonts w:eastAsia="Calibri"/>
                <w:sz w:val="22"/>
                <w:szCs w:val="22"/>
              </w:rPr>
              <w:t xml:space="preserve"> </w:t>
            </w:r>
          </w:p>
          <w:p w:rsidR="00CA1461" w:rsidRPr="00CA1461" w:rsidRDefault="00CA1461" w:rsidP="00CA1461">
            <w:pPr>
              <w:autoSpaceDE w:val="0"/>
              <w:autoSpaceDN w:val="0"/>
              <w:adjustRightInd w:val="0"/>
              <w:spacing w:after="0"/>
              <w:jc w:val="left"/>
              <w:rPr>
                <w:rFonts w:eastAsia="Calibri"/>
                <w:sz w:val="22"/>
                <w:szCs w:val="22"/>
              </w:rPr>
            </w:pPr>
            <w:r w:rsidRPr="00CA1461">
              <w:rPr>
                <w:rFonts w:eastAsia="Calibri"/>
                <w:sz w:val="22"/>
                <w:szCs w:val="22"/>
              </w:rPr>
              <w:t>Consideration of angular orientation (from 0 to 90 with</w:t>
            </w:r>
            <w:r>
              <w:rPr>
                <w:rFonts w:eastAsia="Calibri"/>
                <w:sz w:val="22"/>
                <w:szCs w:val="22"/>
              </w:rPr>
              <w:t xml:space="preserve"> </w:t>
            </w:r>
            <w:r w:rsidRPr="00CA1461">
              <w:rPr>
                <w:rFonts w:eastAsia="Calibri"/>
                <w:sz w:val="22"/>
                <w:szCs w:val="22"/>
              </w:rPr>
              <w:t>respect to duct axis) of CXN flux. Provide parametric</w:t>
            </w:r>
            <w:r>
              <w:rPr>
                <w:rFonts w:eastAsia="Calibri"/>
                <w:sz w:val="22"/>
                <w:szCs w:val="22"/>
              </w:rPr>
              <w:t xml:space="preserve"> </w:t>
            </w:r>
            <w:r w:rsidRPr="00CA1461">
              <w:rPr>
                <w:rFonts w:eastAsia="Calibri"/>
                <w:sz w:val="22"/>
                <w:szCs w:val="22"/>
              </w:rPr>
              <w:t>(angular, reflection, impurity concentration, sputtering</w:t>
            </w:r>
            <w:r>
              <w:rPr>
                <w:rFonts w:eastAsia="Calibri"/>
                <w:sz w:val="22"/>
                <w:szCs w:val="22"/>
              </w:rPr>
              <w:t xml:space="preserve"> </w:t>
            </w:r>
            <w:r w:rsidRPr="00CA1461">
              <w:rPr>
                <w:rFonts w:eastAsia="Calibri"/>
                <w:sz w:val="22"/>
                <w:szCs w:val="22"/>
              </w:rPr>
              <w:t>yield, geometry) study of particle flux to the mirror.</w:t>
            </w:r>
          </w:p>
          <w:p w:rsidR="00CA1461" w:rsidRPr="00CA1461" w:rsidRDefault="00CA1461" w:rsidP="00CA1461">
            <w:pPr>
              <w:autoSpaceDE w:val="0"/>
              <w:autoSpaceDN w:val="0"/>
              <w:adjustRightInd w:val="0"/>
              <w:spacing w:after="0"/>
              <w:jc w:val="left"/>
              <w:rPr>
                <w:rFonts w:eastAsia="平成明朝"/>
                <w:sz w:val="22"/>
                <w:szCs w:val="22"/>
                <w:lang w:eastAsia="en-US"/>
              </w:rPr>
            </w:pPr>
            <w:r w:rsidRPr="00CA1461">
              <w:rPr>
                <w:rFonts w:eastAsia="Calibri"/>
                <w:sz w:val="22"/>
                <w:szCs w:val="22"/>
              </w:rPr>
              <w:t>Providing engineering recommendations (put in the</w:t>
            </w:r>
            <w:r>
              <w:rPr>
                <w:rFonts w:eastAsia="Calibri"/>
                <w:sz w:val="22"/>
                <w:szCs w:val="22"/>
              </w:rPr>
              <w:t xml:space="preserve"> </w:t>
            </w:r>
            <w:r w:rsidRPr="00CA1461">
              <w:rPr>
                <w:rFonts w:eastAsia="Calibri"/>
                <w:sz w:val="22"/>
                <w:szCs w:val="22"/>
              </w:rPr>
              <w:t>dedicated report) supported by conclusions from previously</w:t>
            </w:r>
            <w:r>
              <w:rPr>
                <w:rFonts w:eastAsia="Calibri"/>
                <w:sz w:val="22"/>
                <w:szCs w:val="22"/>
              </w:rPr>
              <w:t xml:space="preserve"> </w:t>
            </w:r>
            <w:r w:rsidRPr="00CA1461">
              <w:rPr>
                <w:rFonts w:eastAsia="Calibri"/>
                <w:sz w:val="22"/>
                <w:szCs w:val="22"/>
              </w:rPr>
              <w:t>produced report(s) on mirror duct shape.</w:t>
            </w:r>
          </w:p>
        </w:tc>
        <w:tc>
          <w:tcPr>
            <w:tcW w:w="1276" w:type="dxa"/>
            <w:shd w:val="clear" w:color="auto" w:fill="auto"/>
            <w:vAlign w:val="center"/>
          </w:tcPr>
          <w:p w:rsidR="00CA1461" w:rsidRPr="001D4B48" w:rsidRDefault="00CA1461" w:rsidP="00CA1461">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Pr>
                <w:rFonts w:eastAsia="Calibri"/>
                <w:sz w:val="22"/>
                <w:szCs w:val="22"/>
                <w:lang w:eastAsia="en-US"/>
              </w:rPr>
              <w:t>8</w:t>
            </w:r>
            <w:r w:rsidRPr="001D4B48">
              <w:rPr>
                <w:rFonts w:eastAsia="Calibri"/>
                <w:sz w:val="22"/>
                <w:szCs w:val="22"/>
                <w:lang w:eastAsia="en-US"/>
              </w:rPr>
              <w:t xml:space="preserve"> Months</w:t>
            </w:r>
          </w:p>
        </w:tc>
        <w:tc>
          <w:tcPr>
            <w:tcW w:w="1275" w:type="dxa"/>
            <w:shd w:val="clear" w:color="auto" w:fill="auto"/>
            <w:vAlign w:val="center"/>
          </w:tcPr>
          <w:p w:rsidR="00CA1461" w:rsidRPr="001D4B48" w:rsidRDefault="00CA1461" w:rsidP="00CA1461">
            <w:pPr>
              <w:spacing w:before="60" w:after="0"/>
              <w:jc w:val="center"/>
              <w:rPr>
                <w:rFonts w:eastAsia="Calibri"/>
                <w:sz w:val="22"/>
                <w:szCs w:val="22"/>
                <w:lang w:eastAsia="en-US"/>
              </w:rPr>
            </w:pPr>
          </w:p>
        </w:tc>
      </w:tr>
      <w:tr w:rsidR="00CA1461" w:rsidRPr="001D4B48" w:rsidTr="00860D99">
        <w:trPr>
          <w:cantSplit/>
          <w:trHeight w:val="699"/>
        </w:trPr>
        <w:tc>
          <w:tcPr>
            <w:tcW w:w="709" w:type="dxa"/>
            <w:tcBorders>
              <w:top w:val="single" w:sz="4" w:space="0" w:color="auto"/>
            </w:tcBorders>
            <w:shd w:val="clear" w:color="auto" w:fill="auto"/>
            <w:vAlign w:val="center"/>
          </w:tcPr>
          <w:p w:rsidR="00CA1461" w:rsidRPr="001D4B48" w:rsidRDefault="00CA1461" w:rsidP="00CA1461">
            <w:pPr>
              <w:spacing w:before="60" w:after="0"/>
              <w:jc w:val="center"/>
              <w:rPr>
                <w:rFonts w:eastAsia="Calibri"/>
                <w:sz w:val="22"/>
                <w:szCs w:val="22"/>
                <w:lang w:eastAsia="en-US"/>
              </w:rPr>
            </w:pPr>
            <w:r>
              <w:rPr>
                <w:rFonts w:eastAsia="Calibri"/>
                <w:sz w:val="22"/>
                <w:szCs w:val="22"/>
                <w:lang w:eastAsia="en-US"/>
              </w:rPr>
              <w:t>D4</w:t>
            </w:r>
          </w:p>
        </w:tc>
        <w:tc>
          <w:tcPr>
            <w:tcW w:w="6946" w:type="dxa"/>
            <w:tcBorders>
              <w:top w:val="single" w:sz="4" w:space="0" w:color="auto"/>
            </w:tcBorders>
            <w:shd w:val="clear" w:color="auto" w:fill="auto"/>
            <w:vAlign w:val="center"/>
          </w:tcPr>
          <w:p w:rsidR="00CA1461" w:rsidRPr="00CA1461" w:rsidRDefault="00CA1461" w:rsidP="00CA1461">
            <w:pPr>
              <w:autoSpaceDE w:val="0"/>
              <w:autoSpaceDN w:val="0"/>
              <w:adjustRightInd w:val="0"/>
              <w:spacing w:after="0"/>
              <w:jc w:val="left"/>
              <w:rPr>
                <w:rFonts w:eastAsia="Calibri"/>
                <w:sz w:val="22"/>
                <w:szCs w:val="22"/>
              </w:rPr>
            </w:pPr>
            <w:r w:rsidRPr="00CA1461">
              <w:rPr>
                <w:rFonts w:eastAsia="Calibri"/>
                <w:sz w:val="22"/>
                <w:szCs w:val="22"/>
              </w:rPr>
              <w:t>Update report(s) produced in D1, D2, D3, D4 accordingly to</w:t>
            </w:r>
            <w:r>
              <w:rPr>
                <w:rFonts w:eastAsia="Calibri"/>
                <w:sz w:val="22"/>
                <w:szCs w:val="22"/>
              </w:rPr>
              <w:t xml:space="preserve"> </w:t>
            </w:r>
            <w:r w:rsidRPr="00CA1461">
              <w:rPr>
                <w:rFonts w:eastAsia="Calibri"/>
                <w:sz w:val="22"/>
                <w:szCs w:val="22"/>
              </w:rPr>
              <w:t>reviewer’s comments.</w:t>
            </w:r>
          </w:p>
          <w:p w:rsidR="00CA1461" w:rsidRPr="00CA1461" w:rsidRDefault="00CA1461" w:rsidP="00CA1461">
            <w:pPr>
              <w:autoSpaceDE w:val="0"/>
              <w:autoSpaceDN w:val="0"/>
              <w:adjustRightInd w:val="0"/>
              <w:spacing w:after="0"/>
              <w:jc w:val="left"/>
              <w:rPr>
                <w:rFonts w:eastAsia="Calibri"/>
                <w:sz w:val="22"/>
                <w:szCs w:val="22"/>
              </w:rPr>
            </w:pPr>
            <w:r w:rsidRPr="00CA1461">
              <w:rPr>
                <w:rFonts w:eastAsia="Calibri"/>
                <w:sz w:val="22"/>
                <w:szCs w:val="22"/>
              </w:rPr>
              <w:t>Update first mirror related documents affected by results</w:t>
            </w:r>
            <w:r>
              <w:rPr>
                <w:rFonts w:eastAsia="Calibri"/>
                <w:sz w:val="22"/>
                <w:szCs w:val="22"/>
              </w:rPr>
              <w:t xml:space="preserve"> </w:t>
            </w:r>
            <w:r w:rsidRPr="00CA1461">
              <w:rPr>
                <w:rFonts w:eastAsia="Calibri"/>
                <w:sz w:val="22"/>
                <w:szCs w:val="22"/>
              </w:rPr>
              <w:t>obtained in D1 – D4 and accordingly to reviewer’s</w:t>
            </w:r>
            <w:r>
              <w:rPr>
                <w:rFonts w:eastAsia="Calibri"/>
                <w:sz w:val="22"/>
                <w:szCs w:val="22"/>
              </w:rPr>
              <w:t xml:space="preserve"> </w:t>
            </w:r>
            <w:r w:rsidRPr="00CA1461">
              <w:rPr>
                <w:rFonts w:eastAsia="Calibri"/>
                <w:sz w:val="22"/>
                <w:szCs w:val="22"/>
              </w:rPr>
              <w:t>comments.</w:t>
            </w:r>
          </w:p>
          <w:p w:rsidR="00CA1461" w:rsidRPr="00CA1461" w:rsidRDefault="00CA1461" w:rsidP="00CA1461">
            <w:pPr>
              <w:spacing w:after="0"/>
              <w:rPr>
                <w:rFonts w:eastAsia="平成明朝"/>
                <w:sz w:val="22"/>
                <w:szCs w:val="22"/>
                <w:lang w:eastAsia="en-US"/>
              </w:rPr>
            </w:pPr>
            <w:r w:rsidRPr="00CA1461">
              <w:rPr>
                <w:rFonts w:eastAsia="Calibri"/>
                <w:sz w:val="22"/>
                <w:szCs w:val="22"/>
              </w:rPr>
              <w:t xml:space="preserve">Provide minutes of the progress and technical </w:t>
            </w:r>
            <w:bookmarkStart w:id="0" w:name="_GoBack"/>
            <w:r w:rsidRPr="00CA1461">
              <w:rPr>
                <w:rFonts w:eastAsia="Calibri"/>
                <w:sz w:val="22"/>
                <w:szCs w:val="22"/>
              </w:rPr>
              <w:t>minutes</w:t>
            </w:r>
            <w:bookmarkEnd w:id="0"/>
            <w:r w:rsidRPr="00CA1461">
              <w:rPr>
                <w:rFonts w:eastAsia="Calibri"/>
                <w:sz w:val="22"/>
                <w:szCs w:val="22"/>
              </w:rPr>
              <w:t>.</w:t>
            </w:r>
          </w:p>
        </w:tc>
        <w:tc>
          <w:tcPr>
            <w:tcW w:w="1276" w:type="dxa"/>
            <w:shd w:val="clear" w:color="auto" w:fill="auto"/>
            <w:vAlign w:val="center"/>
          </w:tcPr>
          <w:p w:rsidR="00CA1461" w:rsidRPr="001D4B48" w:rsidRDefault="00CA1461" w:rsidP="00CA1461">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Pr>
                <w:rFonts w:eastAsia="Calibri"/>
                <w:sz w:val="22"/>
                <w:szCs w:val="22"/>
                <w:lang w:eastAsia="en-US"/>
              </w:rPr>
              <w:t>8</w:t>
            </w:r>
            <w:r w:rsidRPr="001D4B48">
              <w:rPr>
                <w:rFonts w:eastAsia="Calibri"/>
                <w:sz w:val="22"/>
                <w:szCs w:val="22"/>
                <w:lang w:eastAsia="en-US"/>
              </w:rPr>
              <w:t xml:space="preserve"> Months</w:t>
            </w:r>
          </w:p>
        </w:tc>
        <w:tc>
          <w:tcPr>
            <w:tcW w:w="1275" w:type="dxa"/>
            <w:shd w:val="clear" w:color="auto" w:fill="auto"/>
            <w:vAlign w:val="center"/>
          </w:tcPr>
          <w:p w:rsidR="00CA1461" w:rsidRPr="001D4B48" w:rsidRDefault="00CA1461" w:rsidP="00CA1461">
            <w:pPr>
              <w:spacing w:before="60" w:after="0"/>
              <w:jc w:val="center"/>
              <w:rPr>
                <w:rFonts w:eastAsia="Calibri"/>
                <w:sz w:val="22"/>
                <w:szCs w:val="22"/>
                <w:lang w:eastAsia="en-US"/>
              </w:rPr>
            </w:pPr>
          </w:p>
        </w:tc>
      </w:tr>
      <w:tr w:rsidR="00CA1461" w:rsidRPr="001D4B48" w:rsidTr="00AF16A4">
        <w:tblPrEx>
          <w:tblLook w:val="0000" w:firstRow="0" w:lastRow="0" w:firstColumn="0" w:lastColumn="0" w:noHBand="0" w:noVBand="0"/>
        </w:tblPrEx>
        <w:trPr>
          <w:gridBefore w:val="1"/>
          <w:wBefore w:w="709" w:type="dxa"/>
          <w:trHeight w:val="20"/>
        </w:trPr>
        <w:tc>
          <w:tcPr>
            <w:tcW w:w="8222" w:type="dxa"/>
            <w:gridSpan w:val="2"/>
            <w:shd w:val="clear" w:color="auto" w:fill="auto"/>
            <w:vAlign w:val="center"/>
          </w:tcPr>
          <w:p w:rsidR="00CA1461" w:rsidRPr="001D4B48" w:rsidRDefault="00CA1461" w:rsidP="00AF16A4">
            <w:pPr>
              <w:widowControl w:val="0"/>
              <w:autoSpaceDE w:val="0"/>
              <w:autoSpaceDN w:val="0"/>
              <w:adjustRightInd w:val="0"/>
              <w:spacing w:after="0" w:line="240" w:lineRule="exact"/>
              <w:ind w:left="570"/>
              <w:jc w:val="center"/>
              <w:rPr>
                <w:rFonts w:eastAsia="平成明朝"/>
                <w:b/>
                <w:szCs w:val="24"/>
                <w:lang w:eastAsia="en-US"/>
              </w:rPr>
            </w:pPr>
            <w:r w:rsidRPr="001D4B48">
              <w:rPr>
                <w:rFonts w:eastAsia="平成明朝"/>
                <w:b/>
                <w:szCs w:val="24"/>
                <w:lang w:eastAsia="en-US"/>
              </w:rPr>
              <w:t>MAXIMUM TOTAL PRICE  (EUR)</w:t>
            </w:r>
          </w:p>
        </w:tc>
        <w:tc>
          <w:tcPr>
            <w:tcW w:w="1275" w:type="dxa"/>
            <w:shd w:val="clear" w:color="auto" w:fill="auto"/>
            <w:vAlign w:val="center"/>
          </w:tcPr>
          <w:p w:rsidR="00CA1461" w:rsidRPr="001D4B48" w:rsidRDefault="00CA1461" w:rsidP="00AF16A4">
            <w:pPr>
              <w:spacing w:after="0" w:line="240" w:lineRule="exact"/>
              <w:jc w:val="center"/>
              <w:rPr>
                <w:rFonts w:eastAsia="平成明朝"/>
                <w:sz w:val="22"/>
                <w:szCs w:val="22"/>
                <w:lang w:eastAsia="en-US"/>
              </w:rPr>
            </w:pPr>
          </w:p>
          <w:p w:rsidR="00CA1461" w:rsidRPr="001D4B48" w:rsidRDefault="00CA1461" w:rsidP="00AF16A4">
            <w:pPr>
              <w:widowControl w:val="0"/>
              <w:autoSpaceDE w:val="0"/>
              <w:autoSpaceDN w:val="0"/>
              <w:adjustRightInd w:val="0"/>
              <w:spacing w:after="0" w:line="240" w:lineRule="exact"/>
              <w:jc w:val="center"/>
              <w:rPr>
                <w:rFonts w:eastAsia="平成明朝"/>
                <w:sz w:val="22"/>
                <w:szCs w:val="22"/>
                <w:lang w:eastAsia="en-US"/>
              </w:rPr>
            </w:pPr>
          </w:p>
        </w:tc>
      </w:tr>
    </w:tbl>
    <w:p w:rsidR="00FD7860" w:rsidRDefault="00FD7860" w:rsidP="00862730">
      <w:pPr>
        <w:spacing w:after="0"/>
      </w:pPr>
    </w:p>
    <w:p w:rsidR="000F5184" w:rsidRPr="00747315" w:rsidRDefault="00CA1461" w:rsidP="00747315">
      <w:r w:rsidRPr="00CA1461">
        <w:rPr>
          <w:rFonts w:eastAsia="Calibri"/>
          <w:sz w:val="22"/>
          <w:szCs w:val="22"/>
          <w:lang w:eastAsia="en-US"/>
        </w:rPr>
        <w:t xml:space="preserve">*: </w:t>
      </w:r>
      <w:r w:rsidR="00FD7860" w:rsidRPr="00CA1461">
        <w:rPr>
          <w:rFonts w:eastAsia="Calibri"/>
          <w:sz w:val="22"/>
          <w:szCs w:val="22"/>
          <w:lang w:eastAsia="en-US"/>
        </w:rPr>
        <w:t>T</w:t>
      </w:r>
      <w:r w:rsidR="00FD7860" w:rsidRPr="00CA1461">
        <w:rPr>
          <w:rFonts w:eastAsia="Calibri"/>
          <w:sz w:val="22"/>
          <w:szCs w:val="22"/>
          <w:vertAlign w:val="subscript"/>
          <w:lang w:eastAsia="en-US"/>
        </w:rPr>
        <w:t>0</w:t>
      </w:r>
      <w:r w:rsidR="00FD7860" w:rsidRPr="00CA1461">
        <w:t xml:space="preserve"> </w:t>
      </w:r>
      <w:r w:rsidRPr="00CA1461">
        <w:t>i</w:t>
      </w:r>
      <w:r w:rsidR="0069153D" w:rsidRPr="00CA1461">
        <w:t xml:space="preserve">s the </w:t>
      </w:r>
      <w:r w:rsidR="00FD7860" w:rsidRPr="00CA1461">
        <w:t>date of the kick off meeting</w:t>
      </w:r>
      <w:r w:rsidRPr="00CA1461">
        <w:t xml:space="preserve"> which will take place within one month after</w:t>
      </w:r>
      <w:r>
        <w:t xml:space="preserve"> the signature of the Contract.</w:t>
      </w:r>
      <w:r w:rsidR="00FD7860" w:rsidRPr="0069153D">
        <w:rPr>
          <w:b/>
          <w:i/>
        </w:rPr>
        <w:t xml:space="preserve"> </w:t>
      </w:r>
    </w:p>
    <w:p w:rsidR="000E0EF0" w:rsidRPr="00747315" w:rsidRDefault="00F06306" w:rsidP="00862730">
      <w:pPr>
        <w:spacing w:before="120" w:after="0"/>
        <w:rPr>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747315" w:rsidRPr="00747315">
        <w:rPr>
          <w:szCs w:val="24"/>
        </w:rPr>
        <w:t>ITER_D_YUXTLV dated 26 June 2019</w:t>
      </w:r>
      <w:r w:rsidR="00B84AF5" w:rsidRPr="00747315">
        <w:rPr>
          <w:szCs w:val="24"/>
        </w:rPr>
        <w:t>.</w:t>
      </w:r>
    </w:p>
    <w:p w:rsidR="00786B0B" w:rsidRDefault="00786B0B" w:rsidP="00862730">
      <w:pPr>
        <w:spacing w:before="120" w:after="0"/>
        <w:rPr>
          <w:b/>
          <w:bCs/>
          <w:szCs w:val="24"/>
        </w:rPr>
      </w:pPr>
    </w:p>
    <w:p w:rsidR="000F5184" w:rsidRPr="005A3B8E" w:rsidRDefault="005A3B8E" w:rsidP="00862730">
      <w:pPr>
        <w:spacing w:before="120" w:after="0"/>
        <w:rPr>
          <w:b/>
          <w:bCs/>
          <w:szCs w:val="24"/>
        </w:rPr>
      </w:pPr>
      <w:r w:rsidRPr="005A3B8E">
        <w:rPr>
          <w:b/>
          <w:bCs/>
          <w:szCs w:val="24"/>
        </w:rPr>
        <w:t xml:space="preserve">Suggested payment schedule: </w:t>
      </w:r>
    </w:p>
    <w:p w:rsidR="00EB462B" w:rsidRPr="009C158F" w:rsidRDefault="00747315" w:rsidP="00862730">
      <w:pPr>
        <w:spacing w:before="120" w:after="0"/>
        <w:rPr>
          <w:bCs/>
          <w:szCs w:val="24"/>
        </w:rPr>
      </w:pPr>
      <w:r>
        <w:rPr>
          <w:bCs/>
          <w:szCs w:val="24"/>
        </w:rPr>
        <w:t>4</w:t>
      </w:r>
      <w:r w:rsidR="005A3B8E">
        <w:rPr>
          <w:bCs/>
          <w:szCs w:val="24"/>
        </w:rPr>
        <w:t xml:space="preserve"> i</w:t>
      </w:r>
      <w:r w:rsidR="00EB462B" w:rsidRPr="009C158F">
        <w:rPr>
          <w:bCs/>
          <w:szCs w:val="24"/>
        </w:rPr>
        <w:t>nvoices may be submitted</w:t>
      </w:r>
      <w:r w:rsidR="005A3B8E">
        <w:rPr>
          <w:bCs/>
          <w:szCs w:val="24"/>
        </w:rPr>
        <w:t xml:space="preserve"> in accordance with the table of deliverables above. </w:t>
      </w:r>
      <w:r w:rsidR="00EB462B" w:rsidRPr="009C158F">
        <w:rPr>
          <w:bCs/>
          <w:szCs w:val="24"/>
        </w:rPr>
        <w:t>Payments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862730" w:rsidRDefault="00862730" w:rsidP="00862730">
      <w:pPr>
        <w:tabs>
          <w:tab w:val="left" w:pos="1134"/>
          <w:tab w:val="left" w:pos="5760"/>
        </w:tabs>
        <w:spacing w:after="0"/>
        <w:rPr>
          <w:bCs/>
          <w:szCs w:val="24"/>
        </w:rPr>
      </w:pPr>
    </w:p>
    <w:p w:rsidR="00EB462B" w:rsidRPr="009C158F" w:rsidRDefault="00C15B53" w:rsidP="009C158F">
      <w:pPr>
        <w:tabs>
          <w:tab w:val="left" w:pos="1134"/>
          <w:tab w:val="left" w:pos="5760"/>
        </w:tabs>
        <w:rPr>
          <w:bCs/>
          <w:szCs w:val="24"/>
        </w:rPr>
      </w:pPr>
      <w:r>
        <w:rPr>
          <w:bCs/>
          <w:szCs w:val="24"/>
        </w:rPr>
        <w:t>Should the suggested payment schedule not be acceptable, 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 xml:space="preserve">by the bidder. </w:t>
      </w:r>
      <w:r w:rsidR="009D1CD9" w:rsidRPr="009C158F">
        <w:rPr>
          <w:bCs/>
          <w:szCs w:val="24"/>
        </w:rPr>
        <w:t xml:space="preserve"> </w:t>
      </w:r>
    </w:p>
    <w:p w:rsidR="00E271B8" w:rsidRDefault="00E271B8" w:rsidP="00862730">
      <w:pPr>
        <w:spacing w:before="120" w:after="0"/>
        <w:ind w:left="-147"/>
        <w:rPr>
          <w:szCs w:val="24"/>
        </w:rPr>
      </w:pPr>
    </w:p>
    <w:p w:rsidR="00F06306" w:rsidRPr="00747315" w:rsidRDefault="00D17E3D" w:rsidP="00747315">
      <w:pPr>
        <w:spacing w:before="120" w:after="0"/>
        <w:rPr>
          <w:bCs/>
          <w:szCs w:val="24"/>
        </w:rPr>
      </w:pPr>
      <w:r w:rsidRPr="00747315">
        <w:rPr>
          <w:bCs/>
          <w:szCs w:val="24"/>
        </w:rPr>
        <w:t xml:space="preserve">Company Stamp / </w:t>
      </w:r>
      <w:r w:rsidR="00F06306" w:rsidRPr="00747315">
        <w:rPr>
          <w:bCs/>
          <w:szCs w:val="24"/>
        </w:rPr>
        <w:t>Signature</w:t>
      </w:r>
    </w:p>
    <w:p w:rsidR="00F06306" w:rsidRPr="00747315" w:rsidRDefault="00F06306" w:rsidP="00747315">
      <w:pPr>
        <w:spacing w:before="120" w:after="0"/>
        <w:rPr>
          <w:bCs/>
          <w:szCs w:val="24"/>
        </w:rPr>
      </w:pPr>
    </w:p>
    <w:p w:rsidR="00FD7860" w:rsidRPr="00747315" w:rsidRDefault="00FD7860" w:rsidP="00747315">
      <w:pPr>
        <w:spacing w:before="120" w:after="0"/>
        <w:rPr>
          <w:bCs/>
          <w:szCs w:val="24"/>
        </w:rPr>
      </w:pPr>
    </w:p>
    <w:p w:rsidR="000524A3" w:rsidRPr="00747315" w:rsidRDefault="000524A3" w:rsidP="00747315">
      <w:pPr>
        <w:spacing w:before="120" w:after="0"/>
        <w:rPr>
          <w:bCs/>
          <w:szCs w:val="24"/>
        </w:rPr>
      </w:pPr>
    </w:p>
    <w:p w:rsidR="00F86371" w:rsidRPr="00747315" w:rsidRDefault="005A4F78" w:rsidP="00747315">
      <w:pPr>
        <w:spacing w:before="120" w:after="0"/>
        <w:rPr>
          <w:bCs/>
          <w:szCs w:val="24"/>
        </w:rPr>
      </w:pPr>
      <w:r w:rsidRPr="00747315">
        <w:rPr>
          <w:bCs/>
          <w:szCs w:val="24"/>
        </w:rPr>
        <w:t>Date:</w:t>
      </w:r>
    </w:p>
    <w:p w:rsidR="000C0FAD" w:rsidRDefault="000C0FAD"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862730" w:rsidRDefault="00862730" w:rsidP="008A0226">
      <w:pPr>
        <w:spacing w:before="120" w:after="120"/>
        <w:ind w:left="-147"/>
        <w:jc w:val="left"/>
        <w:rPr>
          <w:b/>
          <w:szCs w:val="24"/>
          <w:u w:val="single"/>
        </w:rPr>
      </w:pPr>
    </w:p>
    <w:p w:rsidR="0096754B" w:rsidRDefault="0096754B"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A55ADD" w:rsidRDefault="00F06306" w:rsidP="00286223">
      <w:pPr>
        <w:spacing w:before="120" w:after="120"/>
        <w:ind w:left="-147"/>
        <w:rPr>
          <w:szCs w:val="24"/>
        </w:rPr>
      </w:pPr>
      <w:r>
        <w:rPr>
          <w:szCs w:val="24"/>
        </w:rPr>
        <w:t xml:space="preserve">In addition to providing your </w:t>
      </w:r>
      <w:r w:rsidR="00654907">
        <w:rPr>
          <w:szCs w:val="24"/>
        </w:rPr>
        <w:t>fixed</w:t>
      </w:r>
      <w:r>
        <w:rPr>
          <w:szCs w:val="24"/>
        </w:rPr>
        <w:t xml:space="preserve"> price</w:t>
      </w:r>
      <w:r w:rsidR="0096754B">
        <w:rPr>
          <w:szCs w:val="24"/>
        </w:rPr>
        <w:t>s</w:t>
      </w:r>
      <w:r>
        <w:rPr>
          <w:szCs w:val="24"/>
        </w:rPr>
        <w:t xml:space="preserve"> for the </w:t>
      </w:r>
      <w:r w:rsidR="00654907">
        <w:rPr>
          <w:szCs w:val="24"/>
        </w:rPr>
        <w:t>deliverables</w:t>
      </w:r>
      <w:r>
        <w:rPr>
          <w:szCs w:val="24"/>
        </w:rPr>
        <w:t xml:space="preserve"> in the table</w:t>
      </w:r>
      <w:r w:rsidR="00376C4B">
        <w:rPr>
          <w:szCs w:val="24"/>
        </w:rPr>
        <w:t xml:space="preserve"> above</w:t>
      </w:r>
      <w:r>
        <w:rPr>
          <w:szCs w:val="24"/>
        </w:rPr>
        <w:t xml:space="preserve">, please could you also provide your estimated cost breakdown, number of personnel and the time frames for completing each deliverable as indicated in the </w:t>
      </w:r>
      <w:r w:rsidR="00E271B8">
        <w:rPr>
          <w:szCs w:val="24"/>
        </w:rPr>
        <w:t xml:space="preserve">cost breakdown table </w:t>
      </w:r>
      <w:r>
        <w:rPr>
          <w:szCs w:val="24"/>
        </w:rPr>
        <w:t xml:space="preserve">. </w:t>
      </w:r>
    </w:p>
    <w:p w:rsidR="00B84AF5"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286223" w:rsidRPr="00A55ADD" w:rsidRDefault="00286223" w:rsidP="00286223">
      <w:pPr>
        <w:spacing w:before="120" w:after="120"/>
        <w:ind w:left="-147"/>
        <w:rPr>
          <w:szCs w:val="24"/>
          <w:u w:val="single"/>
        </w:rPr>
      </w:pPr>
      <w:r w:rsidRPr="00A55ADD">
        <w:rPr>
          <w:szCs w:val="24"/>
          <w:u w:val="single"/>
        </w:rPr>
        <w:t>The table below is an example</w:t>
      </w:r>
      <w:r w:rsidR="000F5184">
        <w:rPr>
          <w:szCs w:val="24"/>
          <w:u w:val="single"/>
        </w:rPr>
        <w:t>, however</w:t>
      </w:r>
      <w:r w:rsidRPr="00A55ADD">
        <w:rPr>
          <w:szCs w:val="24"/>
          <w:u w:val="single"/>
        </w:rPr>
        <w:t xml:space="preserve"> you may provide your own version or expand on the table below.  </w:t>
      </w: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639" w:type="dxa"/>
        <w:tblLayout w:type="fixed"/>
        <w:tblLook w:val="04A0" w:firstRow="1" w:lastRow="0" w:firstColumn="1" w:lastColumn="0" w:noHBand="0" w:noVBand="1"/>
      </w:tblPr>
      <w:tblGrid>
        <w:gridCol w:w="675"/>
        <w:gridCol w:w="7371"/>
        <w:gridCol w:w="1593"/>
      </w:tblGrid>
      <w:tr w:rsidR="00CE4150" w:rsidRPr="002101ED" w:rsidTr="00E6478F">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371"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593"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E6478F">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371"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93"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96754B" w:rsidRPr="0096754B" w:rsidRDefault="0096754B" w:rsidP="00F06306">
      <w:pPr>
        <w:spacing w:before="120" w:after="120"/>
        <w:rPr>
          <w:b/>
          <w:szCs w:val="24"/>
        </w:rPr>
      </w:pPr>
      <w:r w:rsidRPr="0096754B">
        <w:rPr>
          <w:b/>
          <w:szCs w:val="24"/>
        </w:rPr>
        <w:t>Intellectual Property:</w:t>
      </w: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B84AF5" w:rsidRDefault="00B84AF5" w:rsidP="007D423D">
      <w:pPr>
        <w:spacing w:after="0"/>
      </w:pPr>
    </w:p>
    <w:p w:rsidR="00F06306" w:rsidRPr="00FB795F" w:rsidRDefault="00F06306" w:rsidP="00F06306">
      <w:r w:rsidRPr="00FB795F">
        <w:t>Date:</w:t>
      </w:r>
    </w:p>
    <w:sectPr w:rsidR="00F06306" w:rsidRPr="00FB795F" w:rsidSect="00747315">
      <w:headerReference w:type="default" r:id="rId8"/>
      <w:footerReference w:type="default" r:id="rId9"/>
      <w:headerReference w:type="first" r:id="rId10"/>
      <w:footerReference w:type="first" r:id="rId11"/>
      <w:pgSz w:w="11907" w:h="16840" w:code="9"/>
      <w:pgMar w:top="1170" w:right="720" w:bottom="720" w:left="720" w:header="720" w:footer="720" w:gutter="567"/>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6FE" w:rsidRDefault="00B546FE">
      <w:pPr>
        <w:spacing w:after="0"/>
      </w:pPr>
      <w:r>
        <w:separator/>
      </w:r>
    </w:p>
  </w:endnote>
  <w:endnote w:type="continuationSeparator" w:id="0">
    <w:p w:rsidR="00B546FE" w:rsidRDefault="00B546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 w:name="TimesNewRomanPS-Bold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ind w:left="2880" w:firstLine="720"/>
      <w:rPr>
        <w:b/>
        <w:sz w:val="22"/>
        <w:szCs w:val="22"/>
      </w:rPr>
    </w:pPr>
  </w:p>
  <w:p w:rsidR="00F327BE" w:rsidRPr="00747315" w:rsidRDefault="00747315" w:rsidP="00747315">
    <w:pPr>
      <w:pStyle w:val="Footer"/>
      <w:pBdr>
        <w:top w:val="single" w:sz="4" w:space="1" w:color="auto"/>
      </w:pBdr>
      <w:tabs>
        <w:tab w:val="center" w:pos="4770"/>
        <w:tab w:val="left" w:pos="8640"/>
      </w:tabs>
      <w:rPr>
        <w:rFonts w:ascii="Times New Roman" w:hAnsi="Times New Roman"/>
        <w:sz w:val="22"/>
        <w:szCs w:val="22"/>
      </w:rPr>
    </w:pPr>
    <w:r>
      <w:rPr>
        <w:rFonts w:ascii="Times New Roman" w:hAnsi="Times New Roman"/>
        <w:b/>
        <w:sz w:val="22"/>
        <w:szCs w:val="22"/>
      </w:rPr>
      <w:tab/>
    </w:r>
    <w:r w:rsidRPr="001601C1">
      <w:rPr>
        <w:rFonts w:ascii="Times New Roman" w:hAnsi="Times New Roman"/>
        <w:b/>
        <w:sz w:val="22"/>
        <w:szCs w:val="22"/>
      </w:rPr>
      <w:t>IO/</w:t>
    </w:r>
    <w:r>
      <w:rPr>
        <w:rFonts w:ascii="Times New Roman" w:hAnsi="Times New Roman"/>
        <w:b/>
        <w:sz w:val="22"/>
        <w:szCs w:val="22"/>
      </w:rPr>
      <w:t>19</w:t>
    </w:r>
    <w:r w:rsidRPr="001601C1">
      <w:rPr>
        <w:rFonts w:ascii="Times New Roman" w:hAnsi="Times New Roman"/>
        <w:b/>
        <w:sz w:val="22"/>
        <w:szCs w:val="22"/>
      </w:rPr>
      <w:t>/CFE/</w:t>
    </w:r>
    <w:r>
      <w:rPr>
        <w:rFonts w:ascii="Times New Roman" w:hAnsi="Times New Roman"/>
        <w:b/>
        <w:sz w:val="22"/>
        <w:szCs w:val="22"/>
      </w:rPr>
      <w:t>10017592</w:t>
    </w:r>
    <w:r w:rsidRPr="001601C1">
      <w:rPr>
        <w:rFonts w:ascii="Times New Roman" w:hAnsi="Times New Roman"/>
        <w:b/>
        <w:sz w:val="22"/>
        <w:szCs w:val="22"/>
      </w:rPr>
      <w:t>/</w:t>
    </w:r>
    <w:r>
      <w:rPr>
        <w:rFonts w:ascii="Times New Roman" w:hAnsi="Times New Roman"/>
        <w:b/>
        <w:sz w:val="22"/>
        <w:szCs w:val="22"/>
      </w:rPr>
      <w:t>LLJ</w:t>
    </w:r>
    <w:r>
      <w:rPr>
        <w:rFonts w:ascii="Times New Roman" w:hAnsi="Times New Roman"/>
        <w:b/>
        <w:sz w:val="22"/>
        <w:szCs w:val="22"/>
      </w:rPr>
      <w:tab/>
    </w:r>
    <w:r w:rsidRPr="00747315">
      <w:rPr>
        <w:rFonts w:ascii="Times New Roman" w:hAnsi="Times New Roman"/>
        <w:sz w:val="22"/>
        <w:szCs w:val="22"/>
      </w:rPr>
      <w:t xml:space="preserve">Page </w:t>
    </w:r>
    <w:r w:rsidRPr="00747315">
      <w:rPr>
        <w:rFonts w:ascii="Times New Roman" w:hAnsi="Times New Roman"/>
        <w:sz w:val="22"/>
        <w:szCs w:val="22"/>
      </w:rPr>
      <w:fldChar w:fldCharType="begin"/>
    </w:r>
    <w:r w:rsidRPr="00747315">
      <w:rPr>
        <w:rFonts w:ascii="Times New Roman" w:hAnsi="Times New Roman"/>
        <w:sz w:val="22"/>
        <w:szCs w:val="22"/>
      </w:rPr>
      <w:instrText xml:space="preserve"> PAGE   \* MERGEFORMAT </w:instrText>
    </w:r>
    <w:r w:rsidRPr="00747315">
      <w:rPr>
        <w:rFonts w:ascii="Times New Roman" w:hAnsi="Times New Roman"/>
        <w:sz w:val="22"/>
        <w:szCs w:val="22"/>
      </w:rPr>
      <w:fldChar w:fldCharType="separate"/>
    </w:r>
    <w:r w:rsidR="00AF16A4">
      <w:rPr>
        <w:rFonts w:ascii="Times New Roman" w:hAnsi="Times New Roman"/>
        <w:noProof/>
        <w:sz w:val="22"/>
        <w:szCs w:val="22"/>
      </w:rPr>
      <w:t>1</w:t>
    </w:r>
    <w:r w:rsidRPr="00747315">
      <w:rPr>
        <w:rFonts w:ascii="Times New Roman" w:hAnsi="Times New Roman"/>
        <w:sz w:val="22"/>
        <w:szCs w:val="22"/>
      </w:rPr>
      <w:fldChar w:fldCharType="end"/>
    </w:r>
    <w:r w:rsidRPr="00747315">
      <w:rPr>
        <w:rFonts w:ascii="Times New Roman" w:hAnsi="Times New Roman"/>
        <w:sz w:val="22"/>
        <w:szCs w:val="22"/>
      </w:rPr>
      <w:t xml:space="preserve"> of </w:t>
    </w:r>
    <w:r w:rsidRPr="00747315">
      <w:rPr>
        <w:rFonts w:ascii="Times New Roman" w:hAnsi="Times New Roman"/>
        <w:sz w:val="22"/>
        <w:szCs w:val="22"/>
      </w:rPr>
      <w:fldChar w:fldCharType="begin"/>
    </w:r>
    <w:r w:rsidRPr="00747315">
      <w:rPr>
        <w:rFonts w:ascii="Times New Roman" w:hAnsi="Times New Roman"/>
        <w:sz w:val="22"/>
        <w:szCs w:val="22"/>
      </w:rPr>
      <w:instrText xml:space="preserve"> NUMPAGES   \* MERGEFORMAT </w:instrText>
    </w:r>
    <w:r w:rsidRPr="00747315">
      <w:rPr>
        <w:rFonts w:ascii="Times New Roman" w:hAnsi="Times New Roman"/>
        <w:sz w:val="22"/>
        <w:szCs w:val="22"/>
      </w:rPr>
      <w:fldChar w:fldCharType="separate"/>
    </w:r>
    <w:r w:rsidR="00AF16A4">
      <w:rPr>
        <w:rFonts w:ascii="Times New Roman" w:hAnsi="Times New Roman"/>
        <w:noProof/>
        <w:sz w:val="22"/>
        <w:szCs w:val="22"/>
      </w:rPr>
      <w:t>3</w:t>
    </w:r>
    <w:r w:rsidRPr="00747315">
      <w:rPr>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jc w:val="center"/>
      <w:rPr>
        <w:b/>
        <w:sz w:val="22"/>
        <w:szCs w:val="22"/>
      </w:rPr>
    </w:pPr>
  </w:p>
  <w:p w:rsidR="008F3A36" w:rsidRPr="001601C1" w:rsidRDefault="00747315" w:rsidP="00747315">
    <w:pPr>
      <w:pStyle w:val="Footer"/>
      <w:pBdr>
        <w:top w:val="single" w:sz="4" w:space="1" w:color="auto"/>
      </w:pBdr>
      <w:tabs>
        <w:tab w:val="center" w:pos="4770"/>
        <w:tab w:val="left" w:pos="8640"/>
      </w:tabs>
      <w:rPr>
        <w:rFonts w:ascii="Times New Roman" w:hAnsi="Times New Roman"/>
        <w:sz w:val="22"/>
        <w:szCs w:val="22"/>
      </w:rPr>
    </w:pPr>
    <w:r>
      <w:rPr>
        <w:rFonts w:ascii="Times New Roman" w:hAnsi="Times New Roman"/>
        <w:b/>
        <w:sz w:val="22"/>
        <w:szCs w:val="22"/>
      </w:rPr>
      <w:tab/>
    </w:r>
    <w:r w:rsidR="008F3A36" w:rsidRPr="001601C1">
      <w:rPr>
        <w:rFonts w:ascii="Times New Roman" w:hAnsi="Times New Roman"/>
        <w:b/>
        <w:sz w:val="22"/>
        <w:szCs w:val="22"/>
      </w:rPr>
      <w:t>IO/</w:t>
    </w:r>
    <w:r w:rsidR="00CA1461">
      <w:rPr>
        <w:rFonts w:ascii="Times New Roman" w:hAnsi="Times New Roman"/>
        <w:b/>
        <w:sz w:val="22"/>
        <w:szCs w:val="22"/>
      </w:rPr>
      <w:t>19</w:t>
    </w:r>
    <w:r w:rsidR="008F3A36" w:rsidRPr="001601C1">
      <w:rPr>
        <w:rFonts w:ascii="Times New Roman" w:hAnsi="Times New Roman"/>
        <w:b/>
        <w:sz w:val="22"/>
        <w:szCs w:val="22"/>
      </w:rPr>
      <w:t>/CFE/</w:t>
    </w:r>
    <w:r w:rsidR="00CA1461">
      <w:rPr>
        <w:rFonts w:ascii="Times New Roman" w:hAnsi="Times New Roman"/>
        <w:b/>
        <w:sz w:val="22"/>
        <w:szCs w:val="22"/>
      </w:rPr>
      <w:t>10017592</w:t>
    </w:r>
    <w:r w:rsidR="008F3A36" w:rsidRPr="001601C1">
      <w:rPr>
        <w:rFonts w:ascii="Times New Roman" w:hAnsi="Times New Roman"/>
        <w:b/>
        <w:sz w:val="22"/>
        <w:szCs w:val="22"/>
      </w:rPr>
      <w:t>/</w:t>
    </w:r>
    <w:r w:rsidR="00CA1461">
      <w:rPr>
        <w:rFonts w:ascii="Times New Roman" w:hAnsi="Times New Roman"/>
        <w:b/>
        <w:sz w:val="22"/>
        <w:szCs w:val="22"/>
      </w:rPr>
      <w:t>LLJ</w:t>
    </w:r>
    <w:r>
      <w:rPr>
        <w:rFonts w:ascii="Times New Roman" w:hAnsi="Times New Roman"/>
        <w:b/>
        <w:sz w:val="22"/>
        <w:szCs w:val="22"/>
      </w:rPr>
      <w:tab/>
    </w:r>
    <w:r w:rsidRPr="00747315">
      <w:rPr>
        <w:rFonts w:ascii="Times New Roman" w:hAnsi="Times New Roman"/>
        <w:sz w:val="22"/>
        <w:szCs w:val="22"/>
      </w:rPr>
      <w:t xml:space="preserve">Page </w:t>
    </w:r>
    <w:r w:rsidRPr="00747315">
      <w:rPr>
        <w:rFonts w:ascii="Times New Roman" w:hAnsi="Times New Roman"/>
        <w:sz w:val="22"/>
        <w:szCs w:val="22"/>
      </w:rPr>
      <w:fldChar w:fldCharType="begin"/>
    </w:r>
    <w:r w:rsidRPr="00747315">
      <w:rPr>
        <w:rFonts w:ascii="Times New Roman" w:hAnsi="Times New Roman"/>
        <w:sz w:val="22"/>
        <w:szCs w:val="22"/>
      </w:rPr>
      <w:instrText xml:space="preserve"> PAGE   \* MERGEFORMAT </w:instrText>
    </w:r>
    <w:r w:rsidRPr="00747315">
      <w:rPr>
        <w:rFonts w:ascii="Times New Roman" w:hAnsi="Times New Roman"/>
        <w:sz w:val="22"/>
        <w:szCs w:val="22"/>
      </w:rPr>
      <w:fldChar w:fldCharType="separate"/>
    </w:r>
    <w:r>
      <w:rPr>
        <w:rFonts w:ascii="Times New Roman" w:hAnsi="Times New Roman"/>
        <w:noProof/>
        <w:sz w:val="22"/>
        <w:szCs w:val="22"/>
      </w:rPr>
      <w:t>1</w:t>
    </w:r>
    <w:r w:rsidRPr="00747315">
      <w:rPr>
        <w:rFonts w:ascii="Times New Roman" w:hAnsi="Times New Roman"/>
        <w:sz w:val="22"/>
        <w:szCs w:val="22"/>
      </w:rPr>
      <w:fldChar w:fldCharType="end"/>
    </w:r>
    <w:r w:rsidRPr="00747315">
      <w:rPr>
        <w:rFonts w:ascii="Times New Roman" w:hAnsi="Times New Roman"/>
        <w:sz w:val="22"/>
        <w:szCs w:val="22"/>
      </w:rPr>
      <w:t xml:space="preserve"> of </w:t>
    </w:r>
    <w:r w:rsidRPr="00747315">
      <w:rPr>
        <w:rFonts w:ascii="Times New Roman" w:hAnsi="Times New Roman"/>
        <w:sz w:val="22"/>
        <w:szCs w:val="22"/>
      </w:rPr>
      <w:fldChar w:fldCharType="begin"/>
    </w:r>
    <w:r w:rsidRPr="00747315">
      <w:rPr>
        <w:rFonts w:ascii="Times New Roman" w:hAnsi="Times New Roman"/>
        <w:sz w:val="22"/>
        <w:szCs w:val="22"/>
      </w:rPr>
      <w:instrText xml:space="preserve"> NUMPAGES   \* MERGEFORMAT </w:instrText>
    </w:r>
    <w:r w:rsidRPr="00747315">
      <w:rPr>
        <w:rFonts w:ascii="Times New Roman" w:hAnsi="Times New Roman"/>
        <w:sz w:val="22"/>
        <w:szCs w:val="22"/>
      </w:rPr>
      <w:fldChar w:fldCharType="separate"/>
    </w:r>
    <w:r>
      <w:rPr>
        <w:rFonts w:ascii="Times New Roman" w:hAnsi="Times New Roman"/>
        <w:noProof/>
        <w:sz w:val="22"/>
        <w:szCs w:val="22"/>
      </w:rPr>
      <w:t>3</w:t>
    </w:r>
    <w:r w:rsidRPr="00747315">
      <w:rP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6FE" w:rsidRDefault="00B546FE">
      <w:pPr>
        <w:spacing w:after="0"/>
      </w:pPr>
      <w:r>
        <w:separator/>
      </w:r>
    </w:p>
  </w:footnote>
  <w:footnote w:type="continuationSeparator" w:id="0">
    <w:p w:rsidR="00B546FE" w:rsidRDefault="00B546F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C4B" w:rsidRPr="00747315" w:rsidRDefault="00747315" w:rsidP="00CA1461">
    <w:pPr>
      <w:pBdr>
        <w:bottom w:val="single" w:sz="4" w:space="1" w:color="auto"/>
      </w:pBdr>
      <w:autoSpaceDE w:val="0"/>
      <w:autoSpaceDN w:val="0"/>
      <w:adjustRightInd w:val="0"/>
      <w:spacing w:after="0"/>
      <w:jc w:val="center"/>
      <w:rPr>
        <w:sz w:val="14"/>
        <w:lang w:val="en-US"/>
      </w:rPr>
    </w:pPr>
    <w:r>
      <w:rPr>
        <w:rFonts w:ascii="TimesNewRomanPS-BoldMT" w:eastAsia="Calibri" w:hAnsi="TimesNewRomanPS-BoldMT" w:cs="TimesNewRomanPS-BoldMT"/>
        <w:bCs/>
        <w:sz w:val="20"/>
        <w:szCs w:val="36"/>
        <w:lang w:val="en-US"/>
      </w:rPr>
      <w:t>ITER Organization Call for Expertise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461" w:rsidRDefault="00CA1461" w:rsidP="00CA1461">
    <w:pPr>
      <w:pStyle w:val="Header"/>
      <w:tabs>
        <w:tab w:val="clear" w:pos="4513"/>
        <w:tab w:val="clear" w:pos="9026"/>
        <w:tab w:val="left" w:pos="3994"/>
      </w:tabs>
      <w:jc w:val="center"/>
      <w:rPr>
        <w:b/>
        <w:sz w:val="28"/>
        <w:szCs w:val="28"/>
      </w:rPr>
    </w:pPr>
    <w:r>
      <w:rPr>
        <w:b/>
        <w:sz w:val="28"/>
        <w:szCs w:val="28"/>
      </w:rPr>
      <w:t>I</w:t>
    </w:r>
    <w:r w:rsidRPr="00155605">
      <w:rPr>
        <w:b/>
        <w:sz w:val="28"/>
        <w:szCs w:val="28"/>
      </w:rPr>
      <w:t xml:space="preserve">TER Organization Call for Expertise </w:t>
    </w:r>
  </w:p>
  <w:p w:rsidR="00565BD5" w:rsidRPr="00CA1461" w:rsidRDefault="00CA1461" w:rsidP="00CA1461">
    <w:pPr>
      <w:pStyle w:val="Header"/>
      <w:tabs>
        <w:tab w:val="clear" w:pos="4513"/>
        <w:tab w:val="clear" w:pos="9026"/>
        <w:tab w:val="left" w:pos="3994"/>
      </w:tabs>
      <w:jc w:val="center"/>
      <w:rPr>
        <w:sz w:val="28"/>
        <w:szCs w:val="28"/>
      </w:rPr>
    </w:pPr>
    <w:r w:rsidRPr="00CA1461">
      <w:rPr>
        <w:sz w:val="28"/>
        <w:szCs w:val="28"/>
      </w:rPr>
      <w:t>Expertise support in the area of particle and surface</w:t>
    </w:r>
    <w:r>
      <w:rPr>
        <w:sz w:val="28"/>
        <w:szCs w:val="28"/>
      </w:rPr>
      <w:t xml:space="preserve"> </w:t>
    </w:r>
    <w:r w:rsidRPr="00CA1461">
      <w:rPr>
        <w:sz w:val="28"/>
        <w:szCs w:val="28"/>
      </w:rPr>
      <w:t>interactions aiming to port plug design and integration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36460"/>
    <w:rsid w:val="000524A3"/>
    <w:rsid w:val="0006513F"/>
    <w:rsid w:val="000706C9"/>
    <w:rsid w:val="0007468B"/>
    <w:rsid w:val="00083065"/>
    <w:rsid w:val="0008501F"/>
    <w:rsid w:val="00090778"/>
    <w:rsid w:val="0009618B"/>
    <w:rsid w:val="000972D6"/>
    <w:rsid w:val="000A00FE"/>
    <w:rsid w:val="000A3C77"/>
    <w:rsid w:val="000B2EB0"/>
    <w:rsid w:val="000B4122"/>
    <w:rsid w:val="000C0FAD"/>
    <w:rsid w:val="000D4B19"/>
    <w:rsid w:val="000E0EF0"/>
    <w:rsid w:val="000E780E"/>
    <w:rsid w:val="000F5184"/>
    <w:rsid w:val="000F71FE"/>
    <w:rsid w:val="00101D8B"/>
    <w:rsid w:val="00104F2C"/>
    <w:rsid w:val="0012095D"/>
    <w:rsid w:val="001241A7"/>
    <w:rsid w:val="0012627B"/>
    <w:rsid w:val="001324D6"/>
    <w:rsid w:val="00134DC1"/>
    <w:rsid w:val="00151D5A"/>
    <w:rsid w:val="001532E5"/>
    <w:rsid w:val="001551B5"/>
    <w:rsid w:val="00155605"/>
    <w:rsid w:val="001601C1"/>
    <w:rsid w:val="00162E82"/>
    <w:rsid w:val="00164E7F"/>
    <w:rsid w:val="00193230"/>
    <w:rsid w:val="001A4D8E"/>
    <w:rsid w:val="001A588B"/>
    <w:rsid w:val="001A6A83"/>
    <w:rsid w:val="001A6E39"/>
    <w:rsid w:val="001B239F"/>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2B36"/>
    <w:rsid w:val="00343F44"/>
    <w:rsid w:val="00346978"/>
    <w:rsid w:val="003544DD"/>
    <w:rsid w:val="00376C4B"/>
    <w:rsid w:val="00380A26"/>
    <w:rsid w:val="00390D90"/>
    <w:rsid w:val="00394059"/>
    <w:rsid w:val="003A063A"/>
    <w:rsid w:val="003A5D3E"/>
    <w:rsid w:val="003A6A3F"/>
    <w:rsid w:val="003A7389"/>
    <w:rsid w:val="003B1B88"/>
    <w:rsid w:val="003D1898"/>
    <w:rsid w:val="003D530D"/>
    <w:rsid w:val="003E616D"/>
    <w:rsid w:val="003F1010"/>
    <w:rsid w:val="003F1689"/>
    <w:rsid w:val="003F591E"/>
    <w:rsid w:val="003F59AD"/>
    <w:rsid w:val="003F66AB"/>
    <w:rsid w:val="0041543D"/>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34796"/>
    <w:rsid w:val="00534888"/>
    <w:rsid w:val="00565BD5"/>
    <w:rsid w:val="005733E2"/>
    <w:rsid w:val="00577F5C"/>
    <w:rsid w:val="00582B4D"/>
    <w:rsid w:val="00596CBE"/>
    <w:rsid w:val="005A3B8E"/>
    <w:rsid w:val="005A4F78"/>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07B1"/>
    <w:rsid w:val="0069153D"/>
    <w:rsid w:val="00695AA5"/>
    <w:rsid w:val="006A41FE"/>
    <w:rsid w:val="006D2C8D"/>
    <w:rsid w:val="006E3902"/>
    <w:rsid w:val="00721BC2"/>
    <w:rsid w:val="00731AB7"/>
    <w:rsid w:val="00747315"/>
    <w:rsid w:val="0075223B"/>
    <w:rsid w:val="00756976"/>
    <w:rsid w:val="0076557F"/>
    <w:rsid w:val="00767EA2"/>
    <w:rsid w:val="00772F30"/>
    <w:rsid w:val="0078219C"/>
    <w:rsid w:val="00786B0B"/>
    <w:rsid w:val="00791189"/>
    <w:rsid w:val="007A77F0"/>
    <w:rsid w:val="007C0CC3"/>
    <w:rsid w:val="007D423D"/>
    <w:rsid w:val="007E1B8D"/>
    <w:rsid w:val="007F7342"/>
    <w:rsid w:val="008020B7"/>
    <w:rsid w:val="0080486F"/>
    <w:rsid w:val="00805520"/>
    <w:rsid w:val="00806895"/>
    <w:rsid w:val="008143C7"/>
    <w:rsid w:val="008261D6"/>
    <w:rsid w:val="00833423"/>
    <w:rsid w:val="00834E95"/>
    <w:rsid w:val="00860D99"/>
    <w:rsid w:val="008613E3"/>
    <w:rsid w:val="00862730"/>
    <w:rsid w:val="00870F6B"/>
    <w:rsid w:val="00876D0F"/>
    <w:rsid w:val="0088047A"/>
    <w:rsid w:val="00891585"/>
    <w:rsid w:val="008A0226"/>
    <w:rsid w:val="008A23C0"/>
    <w:rsid w:val="008B0077"/>
    <w:rsid w:val="008B2FEC"/>
    <w:rsid w:val="008B4A85"/>
    <w:rsid w:val="008C67AC"/>
    <w:rsid w:val="008E173E"/>
    <w:rsid w:val="008F384E"/>
    <w:rsid w:val="008F3A36"/>
    <w:rsid w:val="00900A34"/>
    <w:rsid w:val="0091424B"/>
    <w:rsid w:val="00954ACA"/>
    <w:rsid w:val="00956B32"/>
    <w:rsid w:val="00956FFD"/>
    <w:rsid w:val="00961CB9"/>
    <w:rsid w:val="0096754B"/>
    <w:rsid w:val="00975189"/>
    <w:rsid w:val="00976407"/>
    <w:rsid w:val="00977E70"/>
    <w:rsid w:val="00981515"/>
    <w:rsid w:val="00991DE4"/>
    <w:rsid w:val="009945DF"/>
    <w:rsid w:val="0099548B"/>
    <w:rsid w:val="009A3EB9"/>
    <w:rsid w:val="009A4253"/>
    <w:rsid w:val="009C1251"/>
    <w:rsid w:val="009C158F"/>
    <w:rsid w:val="009C6230"/>
    <w:rsid w:val="009D1CD9"/>
    <w:rsid w:val="00A0208D"/>
    <w:rsid w:val="00A02654"/>
    <w:rsid w:val="00A05EE2"/>
    <w:rsid w:val="00A10157"/>
    <w:rsid w:val="00A10D50"/>
    <w:rsid w:val="00A138B0"/>
    <w:rsid w:val="00A14675"/>
    <w:rsid w:val="00A26EBD"/>
    <w:rsid w:val="00A328E9"/>
    <w:rsid w:val="00A37D92"/>
    <w:rsid w:val="00A43DC3"/>
    <w:rsid w:val="00A540FE"/>
    <w:rsid w:val="00A541AA"/>
    <w:rsid w:val="00A556EB"/>
    <w:rsid w:val="00A55ADD"/>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6A4"/>
    <w:rsid w:val="00AF187A"/>
    <w:rsid w:val="00B13403"/>
    <w:rsid w:val="00B546FE"/>
    <w:rsid w:val="00B713D5"/>
    <w:rsid w:val="00B8200C"/>
    <w:rsid w:val="00B84AF5"/>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7270"/>
    <w:rsid w:val="00C90C17"/>
    <w:rsid w:val="00CA1461"/>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C6B50"/>
    <w:rsid w:val="00DE02E9"/>
    <w:rsid w:val="00DE3550"/>
    <w:rsid w:val="00DF07B3"/>
    <w:rsid w:val="00DF3124"/>
    <w:rsid w:val="00DF5043"/>
    <w:rsid w:val="00E11DEF"/>
    <w:rsid w:val="00E12200"/>
    <w:rsid w:val="00E125CB"/>
    <w:rsid w:val="00E20733"/>
    <w:rsid w:val="00E269A8"/>
    <w:rsid w:val="00E271B8"/>
    <w:rsid w:val="00E3483C"/>
    <w:rsid w:val="00E41FF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5D28"/>
    <w:rsid w:val="00F06306"/>
    <w:rsid w:val="00F1594D"/>
    <w:rsid w:val="00F327BE"/>
    <w:rsid w:val="00F5673E"/>
    <w:rsid w:val="00F614B6"/>
    <w:rsid w:val="00F62C51"/>
    <w:rsid w:val="00F825AE"/>
    <w:rsid w:val="00F86371"/>
    <w:rsid w:val="00FA33A8"/>
    <w:rsid w:val="00FB5A7C"/>
    <w:rsid w:val="00FB795F"/>
    <w:rsid w:val="00FC2127"/>
    <w:rsid w:val="00FC72F0"/>
    <w:rsid w:val="00FD0B30"/>
    <w:rsid w:val="00FD786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2421E2"/>
  <w15:docId w15:val="{E8C552CA-5E8F-40AA-BC0E-B89E811D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AF16A4"/>
    <w:pPr>
      <w:keepNext w:val="0"/>
      <w:keepLines w:val="0"/>
      <w:tabs>
        <w:tab w:val="left" w:pos="1701"/>
        <w:tab w:val="left" w:pos="2552"/>
      </w:tabs>
      <w:spacing w:before="0"/>
      <w:jc w:val="center"/>
      <w:outlineLvl w:val="9"/>
    </w:pPr>
    <w:rPr>
      <w:rFonts w:ascii="Times New Roman" w:hAnsi="Times New Roman"/>
      <w:bCs w:val="0"/>
      <w:caps/>
      <w:color w:val="auto"/>
      <w:szCs w:val="22"/>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C9CA0-D706-40F4-ABAE-1C16EA465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3</Pages>
  <Words>734</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Liu Lijun</cp:lastModifiedBy>
  <cp:revision>154</cp:revision>
  <cp:lastPrinted>2016-04-25T08:45:00Z</cp:lastPrinted>
  <dcterms:created xsi:type="dcterms:W3CDTF">2013-03-08T15:54:00Z</dcterms:created>
  <dcterms:modified xsi:type="dcterms:W3CDTF">2019-07-22T08:44:00Z</dcterms:modified>
</cp:coreProperties>
</file>